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0F" w:rsidRPr="00D27883" w:rsidRDefault="009F3BC6" w:rsidP="00D27883">
      <w:pPr>
        <w:spacing w:line="360" w:lineRule="auto"/>
        <w:jc w:val="center"/>
        <w:rPr>
          <w:rFonts w:ascii="仿宋_GB2312" w:eastAsia="仿宋_GB2312"/>
          <w:b/>
          <w:sz w:val="24"/>
          <w:szCs w:val="24"/>
        </w:rPr>
      </w:pPr>
      <w:r w:rsidRPr="009F3BC6">
        <w:rPr>
          <w:rFonts w:ascii="仿宋_GB2312" w:eastAsia="仿宋_GB2312"/>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75pt;height:48pt" fillcolor="#369" stroked="f">
            <v:shadow on="t" color="#b2b2b2" opacity="52429f" offset="3pt"/>
            <v:textpath style="font-family:&quot;宋体&quot;;font-size:40pt" trim="t" fitpath="t" string="四川大学经济学院"/>
          </v:shape>
        </w:pict>
      </w:r>
    </w:p>
    <w:p w:rsidR="00CA0C0F" w:rsidRPr="00D27883" w:rsidRDefault="009F3BC6" w:rsidP="00D27883">
      <w:pPr>
        <w:spacing w:line="360" w:lineRule="auto"/>
        <w:jc w:val="center"/>
        <w:rPr>
          <w:rFonts w:ascii="宋体" w:eastAsia="宋体" w:hAnsi="宋体"/>
          <w:b/>
          <w:sz w:val="24"/>
          <w:szCs w:val="24"/>
        </w:rPr>
      </w:pPr>
      <w:r w:rsidRPr="009F3BC6">
        <w:rPr>
          <w:rFonts w:ascii="仿宋_GB2312" w:eastAsia="仿宋_GB2312"/>
          <w:b/>
          <w:noProof/>
          <w:sz w:val="24"/>
          <w:szCs w:val="24"/>
        </w:rPr>
        <w:pict>
          <v:line id="直接连接符 1" o:spid="_x0000_s1026" style="position:absolute;left:0;text-align:left;z-index:251656192;visibility:visible" from="7.6pt,2.2pt" to="43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" strokecolor="#4472c4 [3204]" strokeweight="1.5pt">
            <v:stroke joinstyle="miter"/>
          </v:line>
        </w:pict>
      </w:r>
    </w:p>
    <w:p w:rsidR="00CA0C0F" w:rsidRPr="00D27883" w:rsidRDefault="0029022B" w:rsidP="00D27883">
      <w:pPr>
        <w:spacing w:line="360" w:lineRule="auto"/>
        <w:jc w:val="center"/>
        <w:rPr>
          <w:rFonts w:ascii="宋体" w:eastAsia="宋体" w:hAnsi="宋体"/>
          <w:b/>
          <w:sz w:val="24"/>
          <w:szCs w:val="24"/>
        </w:rPr>
      </w:pPr>
      <w:r w:rsidRPr="00D27883">
        <w:rPr>
          <w:rFonts w:ascii="宋体" w:eastAsia="宋体" w:hAnsi="宋体" w:hint="eastAsia"/>
          <w:b/>
          <w:sz w:val="24"/>
          <w:szCs w:val="24"/>
        </w:rPr>
        <w:t>关于召开2017年第二届中国金融程序化交易教学</w:t>
      </w:r>
    </w:p>
    <w:p w:rsidR="00CA0C0F" w:rsidRPr="00D27883" w:rsidRDefault="0029022B" w:rsidP="00D27883">
      <w:pPr>
        <w:spacing w:line="360" w:lineRule="auto"/>
        <w:jc w:val="center"/>
        <w:rPr>
          <w:rFonts w:ascii="宋体" w:eastAsia="宋体" w:hAnsi="宋体"/>
          <w:b/>
          <w:sz w:val="24"/>
          <w:szCs w:val="24"/>
        </w:rPr>
      </w:pPr>
      <w:r w:rsidRPr="00D27883">
        <w:rPr>
          <w:rFonts w:ascii="宋体" w:eastAsia="宋体" w:hAnsi="宋体" w:hint="eastAsia"/>
          <w:b/>
          <w:sz w:val="24"/>
          <w:szCs w:val="24"/>
        </w:rPr>
        <w:t>高级研讨会的</w:t>
      </w:r>
      <w:r w:rsidR="00C84AAD" w:rsidRPr="00D27883">
        <w:rPr>
          <w:rFonts w:ascii="宋体" w:eastAsia="宋体" w:hAnsi="宋体" w:hint="eastAsia"/>
          <w:b/>
          <w:sz w:val="24"/>
          <w:szCs w:val="24"/>
        </w:rPr>
        <w:t>邀请函</w:t>
      </w:r>
    </w:p>
    <w:p w:rsidR="00CA0C0F" w:rsidRPr="00D27883" w:rsidRDefault="00CA0C0F" w:rsidP="00D27883">
      <w:pPr>
        <w:spacing w:line="360" w:lineRule="auto"/>
        <w:rPr>
          <w:rFonts w:ascii="宋体" w:eastAsia="宋体" w:hAnsi="宋体"/>
          <w:sz w:val="24"/>
          <w:szCs w:val="24"/>
          <w:u w:val="single"/>
        </w:rPr>
      </w:pPr>
    </w:p>
    <w:p w:rsidR="00CA0C0F" w:rsidRPr="00D27883" w:rsidRDefault="0029022B"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u w:val="single"/>
        </w:rPr>
        <w:t xml:space="preserve">        </w:t>
      </w:r>
      <w:r w:rsidRPr="00D27883">
        <w:rPr>
          <w:rFonts w:ascii="宋体" w:eastAsia="宋体" w:hAnsi="宋体"/>
          <w:sz w:val="24"/>
          <w:szCs w:val="24"/>
          <w:u w:val="single"/>
        </w:rPr>
        <w:t xml:space="preserve">  </w:t>
      </w:r>
      <w:r w:rsidRPr="00D27883">
        <w:rPr>
          <w:rFonts w:ascii="宋体" w:eastAsia="宋体" w:hAnsi="宋体" w:hint="eastAsia"/>
          <w:sz w:val="24"/>
          <w:szCs w:val="24"/>
        </w:rPr>
        <w:t>老师：</w:t>
      </w:r>
    </w:p>
    <w:p w:rsidR="00CA0C0F" w:rsidRPr="00D27883" w:rsidRDefault="0029022B" w:rsidP="00FA2879">
      <w:pPr>
        <w:spacing w:line="360" w:lineRule="auto"/>
        <w:ind w:firstLineChars="200" w:firstLine="480"/>
        <w:jc w:val="left"/>
        <w:rPr>
          <w:rFonts w:ascii="宋体" w:eastAsia="宋体" w:hAnsi="宋体"/>
          <w:sz w:val="24"/>
          <w:szCs w:val="24"/>
        </w:rPr>
      </w:pPr>
      <w:r w:rsidRPr="00D27883">
        <w:rPr>
          <w:rFonts w:ascii="宋体" w:eastAsia="宋体" w:hAnsi="宋体" w:hint="eastAsia"/>
          <w:sz w:val="24"/>
          <w:szCs w:val="24"/>
        </w:rPr>
        <w:t>在计算机、互联网、大数据和人工智能技术迅速发展的今天，量化交易、算法交易、程序化交易、智能化交易正在快速发展，并将在不久的将来逐步取代大部分的人工交易。我国金融市场的程序化交易虽然起步较晚，但近几年发展迅速，市场对程序化交易高级人才的需求巨大。今年6月在上海召开首届高校中国金融程序化交易教学高级研讨会后，许多高校纷纷开设或积极准备开始程序化交易课程。为进一步推进中国程序化交易专业人才培养和技术发展，复旦大学金融研究院、四川大学经济学院将联合举办第二届中国金融程序化交易教学高级研讨会，同时邀请国信证券有限公司程序化交易服务团队</w:t>
      </w:r>
      <w:r w:rsidR="00C84AAD" w:rsidRPr="00D27883">
        <w:rPr>
          <w:rFonts w:ascii="宋体" w:eastAsia="宋体" w:hAnsi="宋体" w:hint="eastAsia"/>
          <w:sz w:val="24"/>
          <w:szCs w:val="24"/>
        </w:rPr>
        <w:t>业界具有丰富程序化交易实战经验的专家</w:t>
      </w:r>
      <w:r w:rsidRPr="00D27883">
        <w:rPr>
          <w:rFonts w:ascii="宋体" w:eastAsia="宋体" w:hAnsi="宋体" w:hint="eastAsia"/>
          <w:sz w:val="24"/>
          <w:szCs w:val="24"/>
        </w:rPr>
        <w:t>做专题报告。会议将围绕怎样利用面向对象编程语言，在程序化交易平台实现多资产组合交易策略问题展开研讨。会议将赠送陈学彬教授主编，复旦大学出版社最新出版的介绍这些方法、策略和程序的《程序化交易中级教程</w:t>
      </w:r>
      <w:r w:rsidRPr="00D27883">
        <w:rPr>
          <w:rFonts w:ascii="宋体" w:eastAsia="宋体" w:hAnsi="宋体"/>
          <w:sz w:val="24"/>
          <w:szCs w:val="24"/>
        </w:rPr>
        <w:t>(国信TradeStation量化平台)》，国信证券将</w:t>
      </w:r>
      <w:r w:rsidRPr="00D27883">
        <w:rPr>
          <w:rFonts w:ascii="宋体" w:eastAsia="宋体" w:hAnsi="宋体" w:hint="eastAsia"/>
          <w:sz w:val="24"/>
          <w:szCs w:val="24"/>
        </w:rPr>
        <w:t>为参会院校师生提供</w:t>
      </w:r>
      <w:r w:rsidRPr="00D27883">
        <w:rPr>
          <w:rFonts w:ascii="宋体" w:eastAsia="宋体" w:hAnsi="宋体"/>
          <w:sz w:val="24"/>
          <w:szCs w:val="24"/>
        </w:rPr>
        <w:t>国信TradeStation量化平台</w:t>
      </w:r>
      <w:r w:rsidRPr="00D27883">
        <w:rPr>
          <w:rFonts w:ascii="宋体" w:eastAsia="宋体" w:hAnsi="宋体" w:hint="eastAsia"/>
          <w:sz w:val="24"/>
          <w:szCs w:val="24"/>
        </w:rPr>
        <w:t>使用的技术支持</w:t>
      </w:r>
      <w:r w:rsidRPr="00D27883">
        <w:rPr>
          <w:rFonts w:ascii="宋体" w:eastAsia="宋体" w:hAnsi="宋体"/>
          <w:sz w:val="24"/>
          <w:szCs w:val="24"/>
        </w:rPr>
        <w:t>。</w:t>
      </w:r>
      <w:r w:rsidRPr="00D27883">
        <w:rPr>
          <w:rFonts w:ascii="宋体" w:eastAsia="宋体" w:hAnsi="宋体" w:hint="eastAsia"/>
          <w:sz w:val="24"/>
          <w:szCs w:val="24"/>
        </w:rPr>
        <w:t>研讨会定于2017年12月1-3日在成都召开，诚挚邀请您参加。现将有关事项通知如下：</w:t>
      </w:r>
    </w:p>
    <w:p w:rsidR="00CA0C0F" w:rsidRPr="00D27883" w:rsidRDefault="0029022B" w:rsidP="00FA2879">
      <w:pPr>
        <w:spacing w:line="360" w:lineRule="auto"/>
        <w:ind w:firstLineChars="200" w:firstLine="480"/>
        <w:rPr>
          <w:rFonts w:ascii="黑体" w:eastAsia="黑体" w:hAnsi="黑体"/>
          <w:sz w:val="24"/>
          <w:szCs w:val="24"/>
        </w:rPr>
      </w:pPr>
      <w:r w:rsidRPr="00D27883">
        <w:rPr>
          <w:rFonts w:ascii="黑体" w:eastAsia="黑体" w:hAnsi="黑体" w:hint="eastAsia"/>
          <w:sz w:val="24"/>
          <w:szCs w:val="24"/>
        </w:rPr>
        <w:t>一、组织单位</w:t>
      </w:r>
    </w:p>
    <w:p w:rsidR="00CA0C0F" w:rsidRPr="00D27883" w:rsidRDefault="0029022B" w:rsidP="00FA2879">
      <w:pPr>
        <w:spacing w:line="360" w:lineRule="auto"/>
        <w:ind w:left="640" w:firstLineChars="200" w:firstLine="480"/>
        <w:rPr>
          <w:rFonts w:ascii="宋体" w:eastAsia="宋体" w:hAnsi="宋体"/>
          <w:sz w:val="24"/>
          <w:szCs w:val="24"/>
        </w:rPr>
      </w:pPr>
      <w:r w:rsidRPr="00D27883">
        <w:rPr>
          <w:rFonts w:ascii="宋体" w:eastAsia="宋体" w:hAnsi="宋体" w:hint="eastAsia"/>
          <w:sz w:val="24"/>
          <w:szCs w:val="24"/>
        </w:rPr>
        <w:t>主办单位</w:t>
      </w:r>
      <w:r w:rsidRPr="00D27883">
        <w:rPr>
          <w:rFonts w:ascii="宋体" w:eastAsia="宋体" w:hAnsi="宋体"/>
          <w:sz w:val="24"/>
          <w:szCs w:val="24"/>
        </w:rPr>
        <w:t>：</w:t>
      </w:r>
      <w:r w:rsidRPr="00D27883">
        <w:rPr>
          <w:rFonts w:ascii="宋体" w:eastAsia="宋体" w:hAnsi="宋体" w:hint="eastAsia"/>
          <w:sz w:val="24"/>
          <w:szCs w:val="24"/>
        </w:rPr>
        <w:t>复旦大学</w:t>
      </w:r>
      <w:r w:rsidRPr="00D27883">
        <w:rPr>
          <w:rFonts w:ascii="宋体" w:eastAsia="宋体" w:hAnsi="宋体"/>
          <w:sz w:val="24"/>
          <w:szCs w:val="24"/>
        </w:rPr>
        <w:t>金融研究院</w:t>
      </w:r>
      <w:r w:rsidRPr="00D27883">
        <w:rPr>
          <w:rFonts w:ascii="宋体" w:eastAsia="宋体" w:hAnsi="宋体" w:hint="eastAsia"/>
          <w:sz w:val="24"/>
          <w:szCs w:val="24"/>
        </w:rPr>
        <w:t>、四川大学经济学院</w:t>
      </w:r>
    </w:p>
    <w:p w:rsidR="00CA0C0F" w:rsidRPr="00D27883" w:rsidRDefault="0029022B" w:rsidP="00FA2879">
      <w:pPr>
        <w:spacing w:line="360" w:lineRule="auto"/>
        <w:ind w:left="640" w:firstLineChars="200" w:firstLine="480"/>
        <w:rPr>
          <w:rFonts w:ascii="宋体" w:eastAsia="宋体" w:hAnsi="宋体"/>
          <w:sz w:val="24"/>
          <w:szCs w:val="24"/>
        </w:rPr>
      </w:pPr>
      <w:r w:rsidRPr="00D27883">
        <w:rPr>
          <w:rFonts w:ascii="宋体" w:eastAsia="宋体" w:hAnsi="宋体" w:hint="eastAsia"/>
          <w:sz w:val="24"/>
          <w:szCs w:val="24"/>
        </w:rPr>
        <w:t>承办</w:t>
      </w:r>
      <w:r w:rsidRPr="00D27883">
        <w:rPr>
          <w:rFonts w:ascii="宋体" w:eastAsia="宋体" w:hAnsi="宋体"/>
          <w:sz w:val="24"/>
          <w:szCs w:val="24"/>
        </w:rPr>
        <w:t>单位：</w:t>
      </w:r>
      <w:r w:rsidRPr="00D27883">
        <w:rPr>
          <w:rFonts w:ascii="宋体" w:eastAsia="宋体" w:hAnsi="宋体" w:hint="eastAsia"/>
          <w:sz w:val="24"/>
          <w:szCs w:val="24"/>
        </w:rPr>
        <w:t>四川大学经济学院</w:t>
      </w:r>
    </w:p>
    <w:p w:rsidR="00CA0C0F" w:rsidRPr="00D27883" w:rsidRDefault="0029022B" w:rsidP="00FA2879">
      <w:pPr>
        <w:spacing w:line="360" w:lineRule="auto"/>
        <w:ind w:left="640" w:firstLineChars="200" w:firstLine="480"/>
        <w:rPr>
          <w:rFonts w:ascii="宋体" w:eastAsia="宋体" w:hAnsi="宋体"/>
          <w:sz w:val="24"/>
          <w:szCs w:val="24"/>
        </w:rPr>
      </w:pPr>
      <w:r w:rsidRPr="00D27883">
        <w:rPr>
          <w:rFonts w:ascii="宋体" w:eastAsia="宋体" w:hAnsi="宋体" w:hint="eastAsia"/>
          <w:sz w:val="24"/>
          <w:szCs w:val="24"/>
        </w:rPr>
        <w:t>协办单位：国信证券公司</w:t>
      </w:r>
      <w:r w:rsidR="00C84AAD" w:rsidRPr="00D27883">
        <w:rPr>
          <w:rFonts w:ascii="宋体" w:eastAsia="宋体" w:hAnsi="宋体" w:hint="eastAsia"/>
          <w:sz w:val="24"/>
          <w:szCs w:val="24"/>
        </w:rPr>
        <w:t>、高等教育出版社、复旦大学出版社</w:t>
      </w:r>
    </w:p>
    <w:p w:rsidR="00CA0C0F" w:rsidRPr="00D27883" w:rsidRDefault="0029022B" w:rsidP="00FA2879">
      <w:pPr>
        <w:pStyle w:val="a9"/>
        <w:numPr>
          <w:ilvl w:val="0"/>
          <w:numId w:val="4"/>
        </w:numPr>
        <w:spacing w:line="360" w:lineRule="auto"/>
        <w:ind w:firstLine="480"/>
        <w:rPr>
          <w:rFonts w:ascii="黑体" w:eastAsia="黑体" w:hAnsi="黑体"/>
          <w:sz w:val="24"/>
          <w:szCs w:val="24"/>
        </w:rPr>
      </w:pPr>
      <w:r w:rsidRPr="00D27883">
        <w:rPr>
          <w:rFonts w:ascii="黑体" w:eastAsia="黑体" w:hAnsi="黑体" w:hint="eastAsia"/>
          <w:sz w:val="24"/>
          <w:szCs w:val="24"/>
        </w:rPr>
        <w:t>会议内容</w:t>
      </w:r>
    </w:p>
    <w:p w:rsidR="00D27883" w:rsidRPr="00923694" w:rsidRDefault="00D27883" w:rsidP="00923694">
      <w:pPr>
        <w:spacing w:line="360" w:lineRule="auto"/>
        <w:ind w:firstLineChars="200" w:firstLine="480"/>
        <w:jc w:val="left"/>
        <w:rPr>
          <w:rFonts w:ascii="宋体" w:eastAsia="宋体" w:hAnsi="宋体"/>
          <w:sz w:val="24"/>
          <w:szCs w:val="24"/>
        </w:rPr>
      </w:pPr>
      <w:r w:rsidRPr="00923694">
        <w:rPr>
          <w:rFonts w:ascii="宋体" w:eastAsia="宋体" w:hAnsi="宋体" w:hint="eastAsia"/>
          <w:sz w:val="24"/>
          <w:szCs w:val="24"/>
        </w:rPr>
        <w:t>首届全国高校程序化交易教学高级研讨会主要讨论程序化交易的基本原理、策略开发的基本框架和步骤、基本的程序化交易策略等。第二届会议将在首届会议的基础上，进一步拓展深化程序化交易策略的开发和应用，重点围绕怎样利用面向对象编程语言，突破传统程序化交易平台无法进行多资产组合交易的局限，扩展程序化交易功能，在程序化交易平台上实现多资产组合交易，如选股、择时、对冲、套利、资金管理和风险控</w:t>
      </w:r>
      <w:r w:rsidRPr="00923694">
        <w:rPr>
          <w:rFonts w:ascii="宋体" w:eastAsia="宋体" w:hAnsi="宋体" w:hint="eastAsia"/>
          <w:sz w:val="24"/>
          <w:szCs w:val="24"/>
        </w:rPr>
        <w:lastRenderedPageBreak/>
        <w:t>制等策略问题展开深入研讨，并邀请具有丰富交易实战经验的业内专家介绍利用多资产组合交易方法进行对冲、套利的经验。主要包括以下内容：</w:t>
      </w:r>
    </w:p>
    <w:p w:rsidR="00C84AAD" w:rsidRPr="00FA2879" w:rsidRDefault="00B524D0" w:rsidP="00FA2879">
      <w:pPr>
        <w:spacing w:line="360" w:lineRule="auto"/>
        <w:ind w:firstLineChars="175" w:firstLine="420"/>
        <w:rPr>
          <w:b/>
          <w:sz w:val="24"/>
          <w:szCs w:val="24"/>
        </w:rPr>
      </w:pPr>
      <w:r w:rsidRPr="00FA2879">
        <w:rPr>
          <w:rFonts w:hint="eastAsia"/>
          <w:b/>
          <w:sz w:val="24"/>
          <w:szCs w:val="24"/>
        </w:rPr>
        <w:t>报告一、</w:t>
      </w:r>
      <w:r w:rsidR="00F2308E">
        <w:rPr>
          <w:rFonts w:hint="eastAsia"/>
          <w:b/>
          <w:sz w:val="24"/>
          <w:szCs w:val="24"/>
        </w:rPr>
        <w:t>量化</w:t>
      </w:r>
      <w:r w:rsidR="00C84AAD" w:rsidRPr="00FA2879">
        <w:rPr>
          <w:rFonts w:hint="eastAsia"/>
          <w:b/>
          <w:sz w:val="24"/>
          <w:szCs w:val="24"/>
        </w:rPr>
        <w:t>交易的发展趋势</w:t>
      </w:r>
    </w:p>
    <w:p w:rsidR="00C84AAD" w:rsidRPr="00923694" w:rsidRDefault="00C84AAD" w:rsidP="00FA2879">
      <w:pPr>
        <w:spacing w:line="360" w:lineRule="auto"/>
        <w:ind w:firstLineChars="200" w:firstLine="480"/>
        <w:rPr>
          <w:sz w:val="24"/>
          <w:szCs w:val="24"/>
        </w:rPr>
      </w:pPr>
      <w:r w:rsidRPr="00923694">
        <w:rPr>
          <w:rFonts w:hint="eastAsia"/>
          <w:sz w:val="24"/>
          <w:szCs w:val="24"/>
        </w:rPr>
        <w:t>介绍</w:t>
      </w:r>
      <w:r w:rsidR="00C9167C">
        <w:rPr>
          <w:rFonts w:hint="eastAsia"/>
          <w:sz w:val="24"/>
          <w:szCs w:val="24"/>
        </w:rPr>
        <w:t>量化</w:t>
      </w:r>
      <w:r w:rsidRPr="00923694">
        <w:rPr>
          <w:rFonts w:hint="eastAsia"/>
          <w:sz w:val="24"/>
          <w:szCs w:val="24"/>
        </w:rPr>
        <w:t>交易发展的基本趋势、</w:t>
      </w:r>
      <w:r w:rsidR="00C9167C">
        <w:rPr>
          <w:rFonts w:hint="eastAsia"/>
          <w:sz w:val="24"/>
          <w:szCs w:val="24"/>
        </w:rPr>
        <w:t>量化</w:t>
      </w:r>
      <w:r w:rsidRPr="00923694">
        <w:rPr>
          <w:rFonts w:hint="eastAsia"/>
          <w:sz w:val="24"/>
          <w:szCs w:val="24"/>
        </w:rPr>
        <w:t>交易平台、</w:t>
      </w:r>
      <w:r w:rsidR="00C9167C">
        <w:rPr>
          <w:rFonts w:hint="eastAsia"/>
          <w:sz w:val="24"/>
          <w:szCs w:val="24"/>
        </w:rPr>
        <w:t>量化</w:t>
      </w:r>
      <w:r w:rsidRPr="00923694">
        <w:rPr>
          <w:rFonts w:hint="eastAsia"/>
          <w:sz w:val="24"/>
          <w:szCs w:val="24"/>
        </w:rPr>
        <w:t>交易编程语言的发展趋势</w:t>
      </w:r>
      <w:r w:rsidR="00D27883" w:rsidRPr="00923694">
        <w:rPr>
          <w:rFonts w:hint="eastAsia"/>
          <w:sz w:val="24"/>
          <w:szCs w:val="24"/>
        </w:rPr>
        <w:t>。</w:t>
      </w:r>
    </w:p>
    <w:p w:rsidR="00B524D0" w:rsidRPr="00D27883" w:rsidRDefault="00C84AAD" w:rsidP="00F2308E">
      <w:pPr>
        <w:spacing w:line="360" w:lineRule="auto"/>
        <w:ind w:firstLineChars="200" w:firstLine="480"/>
        <w:rPr>
          <w:rFonts w:ascii="宋体" w:eastAsia="宋体" w:hAnsi="宋体"/>
          <w:sz w:val="24"/>
          <w:szCs w:val="24"/>
        </w:rPr>
      </w:pPr>
      <w:r w:rsidRPr="00923694">
        <w:rPr>
          <w:rFonts w:ascii="宋体" w:eastAsia="宋体" w:hAnsi="宋体" w:hint="eastAsia"/>
          <w:sz w:val="24"/>
          <w:szCs w:val="24"/>
        </w:rPr>
        <w:t>主讲</w:t>
      </w:r>
      <w:r w:rsidR="00D27883" w:rsidRPr="00923694">
        <w:rPr>
          <w:rFonts w:ascii="宋体" w:eastAsia="宋体" w:hAnsi="宋体" w:hint="eastAsia"/>
          <w:sz w:val="24"/>
          <w:szCs w:val="24"/>
        </w:rPr>
        <w:t>人</w:t>
      </w:r>
      <w:r w:rsidRPr="00923694">
        <w:rPr>
          <w:rFonts w:ascii="宋体" w:eastAsia="宋体" w:hAnsi="宋体" w:hint="eastAsia"/>
          <w:sz w:val="24"/>
          <w:szCs w:val="24"/>
        </w:rPr>
        <w:t>：</w:t>
      </w:r>
      <w:r w:rsidR="00F2308E">
        <w:rPr>
          <w:rFonts w:ascii="宋体" w:eastAsia="宋体" w:hAnsi="宋体" w:hint="eastAsia"/>
          <w:b/>
          <w:sz w:val="24"/>
          <w:szCs w:val="24"/>
        </w:rPr>
        <w:t>吴良</w:t>
      </w:r>
      <w:r w:rsidR="00923694" w:rsidRPr="00923694">
        <w:rPr>
          <w:rFonts w:ascii="宋体" w:eastAsia="宋体" w:hAnsi="宋体" w:hint="eastAsia"/>
          <w:sz w:val="24"/>
          <w:szCs w:val="24"/>
        </w:rPr>
        <w:t>，</w:t>
      </w:r>
      <w:r w:rsidR="00F2308E" w:rsidRPr="00F2308E">
        <w:rPr>
          <w:rFonts w:ascii="宋体" w:eastAsia="宋体" w:hAnsi="宋体" w:hint="eastAsia"/>
          <w:sz w:val="24"/>
          <w:szCs w:val="24"/>
        </w:rPr>
        <w:t>现任四川大学经济学院特聘副研究员，实验室主任。毕业于布朗大学，获应用数学硕士和理论物理博士学位，曾在芝加哥</w:t>
      </w:r>
      <w:r w:rsidR="00F2308E" w:rsidRPr="00F2308E">
        <w:rPr>
          <w:rFonts w:ascii="宋体" w:eastAsia="宋体" w:hAnsi="宋体"/>
          <w:sz w:val="24"/>
          <w:szCs w:val="24"/>
        </w:rPr>
        <w:t>komico llc，icy capital等对冲基金公司从事期货市场期权等衍生品的量化交易工作5年。</w:t>
      </w:r>
    </w:p>
    <w:p w:rsidR="00383182" w:rsidRPr="00D27883" w:rsidRDefault="00383182" w:rsidP="00396476">
      <w:pPr>
        <w:spacing w:line="360" w:lineRule="auto"/>
        <w:ind w:firstLineChars="175" w:firstLine="420"/>
        <w:rPr>
          <w:b/>
          <w:sz w:val="24"/>
          <w:szCs w:val="24"/>
        </w:rPr>
      </w:pPr>
      <w:r w:rsidRPr="00396476">
        <w:rPr>
          <w:rFonts w:hint="eastAsia"/>
          <w:b/>
          <w:sz w:val="24"/>
          <w:szCs w:val="24"/>
        </w:rPr>
        <w:t>报告</w:t>
      </w:r>
      <w:r w:rsidR="00D27883" w:rsidRPr="00396476">
        <w:rPr>
          <w:rFonts w:hint="eastAsia"/>
          <w:b/>
          <w:sz w:val="24"/>
          <w:szCs w:val="24"/>
        </w:rPr>
        <w:t>二</w:t>
      </w:r>
      <w:r w:rsidRPr="00396476">
        <w:rPr>
          <w:rFonts w:hint="eastAsia"/>
          <w:b/>
          <w:sz w:val="24"/>
          <w:szCs w:val="24"/>
        </w:rPr>
        <w:t>、</w:t>
      </w:r>
      <w:r w:rsidR="00396476" w:rsidRPr="00396476">
        <w:rPr>
          <w:rFonts w:hint="eastAsia"/>
          <w:b/>
          <w:sz w:val="24"/>
          <w:szCs w:val="24"/>
        </w:rPr>
        <w:t>非传统理性投资者的风险偏好与投资行为分析</w:t>
      </w:r>
    </w:p>
    <w:p w:rsidR="00B524D0" w:rsidRPr="00D27883" w:rsidRDefault="00B524D0" w:rsidP="00923694">
      <w:pPr>
        <w:spacing w:line="360" w:lineRule="auto"/>
        <w:ind w:firstLineChars="200" w:firstLine="480"/>
        <w:rPr>
          <w:rFonts w:ascii="宋体" w:eastAsia="宋体" w:hAnsi="宋体"/>
          <w:sz w:val="24"/>
          <w:szCs w:val="24"/>
        </w:rPr>
      </w:pPr>
      <w:r w:rsidRPr="00923694">
        <w:rPr>
          <w:rFonts w:ascii="宋体" w:eastAsia="宋体" w:hAnsi="宋体" w:hint="eastAsia"/>
          <w:sz w:val="24"/>
          <w:szCs w:val="24"/>
        </w:rPr>
        <w:t>主讲人：</w:t>
      </w:r>
      <w:r w:rsidRPr="00923694">
        <w:rPr>
          <w:rFonts w:ascii="宋体" w:eastAsia="宋体" w:hAnsi="宋体" w:hint="eastAsia"/>
          <w:b/>
          <w:sz w:val="24"/>
          <w:szCs w:val="24"/>
        </w:rPr>
        <w:t>张金清，</w:t>
      </w:r>
      <w:r w:rsidRPr="00D27883">
        <w:rPr>
          <w:rFonts w:ascii="宋体" w:eastAsia="宋体" w:hAnsi="宋体" w:hint="eastAsia"/>
          <w:sz w:val="24"/>
          <w:szCs w:val="24"/>
        </w:rPr>
        <w:t>复旦大学教授，博士生导师，金融研究院常务副院长、经济学院副院长、应用经济学博士后流动站站长，兼任上海金融工程学会副会长、上海金融学会副会长、全国金融专硕教学指导委员会委员，主要研究领域：金融风险管理、金融工程。</w:t>
      </w:r>
    </w:p>
    <w:p w:rsidR="00A152C8" w:rsidRPr="00FA2879" w:rsidRDefault="00383182" w:rsidP="00A152C8">
      <w:pPr>
        <w:spacing w:line="360" w:lineRule="auto"/>
        <w:ind w:firstLineChars="200" w:firstLine="480"/>
        <w:rPr>
          <w:rFonts w:asciiTheme="minorEastAsia" w:hAnsiTheme="minorEastAsia" w:cs="微软雅黑"/>
          <w:b/>
          <w:kern w:val="0"/>
          <w:sz w:val="24"/>
          <w:szCs w:val="24"/>
        </w:rPr>
      </w:pPr>
      <w:r w:rsidRPr="00D27883">
        <w:rPr>
          <w:rFonts w:hint="eastAsia"/>
          <w:b/>
          <w:sz w:val="24"/>
          <w:szCs w:val="24"/>
        </w:rPr>
        <w:t>报告三、</w:t>
      </w:r>
      <w:r w:rsidR="00A152C8" w:rsidRPr="00FA2879">
        <w:rPr>
          <w:rFonts w:asciiTheme="minorEastAsia" w:hAnsiTheme="minorEastAsia" w:cs="微软雅黑" w:hint="eastAsia"/>
          <w:b/>
          <w:kern w:val="0"/>
          <w:sz w:val="24"/>
          <w:szCs w:val="24"/>
        </w:rPr>
        <w:t>程序化交易的系统应用</w:t>
      </w:r>
    </w:p>
    <w:p w:rsidR="00A152C8" w:rsidRPr="00D27883" w:rsidRDefault="00A152C8" w:rsidP="00A152C8">
      <w:pPr>
        <w:spacing w:line="360" w:lineRule="auto"/>
        <w:ind w:firstLineChars="200" w:firstLine="480"/>
        <w:rPr>
          <w:sz w:val="24"/>
          <w:szCs w:val="24"/>
        </w:rPr>
      </w:pPr>
      <w:r>
        <w:rPr>
          <w:rFonts w:hint="eastAsia"/>
          <w:sz w:val="24"/>
          <w:szCs w:val="24"/>
        </w:rPr>
        <w:t>重点讨论</w:t>
      </w:r>
      <w:r w:rsidRPr="00D27883">
        <w:rPr>
          <w:rFonts w:hint="eastAsia"/>
          <w:sz w:val="24"/>
          <w:szCs w:val="24"/>
        </w:rPr>
        <w:t>程序化交易所需的数据基础、应用平台、委托报送，以及国信证券围绕程序化交易提供的数据、平台等交易服务。</w:t>
      </w:r>
    </w:p>
    <w:p w:rsidR="00A152C8" w:rsidRDefault="00A152C8" w:rsidP="00FA2879">
      <w:pPr>
        <w:spacing w:line="360" w:lineRule="auto"/>
        <w:ind w:firstLineChars="200" w:firstLine="480"/>
        <w:rPr>
          <w:b/>
          <w:sz w:val="24"/>
          <w:szCs w:val="24"/>
        </w:rPr>
      </w:pPr>
      <w:r w:rsidRPr="00923694">
        <w:rPr>
          <w:rFonts w:ascii="宋体" w:eastAsia="宋体" w:hAnsi="宋体" w:hint="eastAsia"/>
          <w:sz w:val="24"/>
          <w:szCs w:val="24"/>
        </w:rPr>
        <w:t>主讲人：</w:t>
      </w:r>
      <w:r w:rsidRPr="00923694">
        <w:rPr>
          <w:rFonts w:ascii="宋体" w:eastAsia="宋体" w:hAnsi="宋体" w:hint="eastAsia"/>
          <w:b/>
          <w:sz w:val="24"/>
          <w:szCs w:val="24"/>
        </w:rPr>
        <w:t>陈俊杰</w:t>
      </w:r>
      <w:r w:rsidRPr="00D27883">
        <w:rPr>
          <w:rFonts w:ascii="宋体" w:eastAsia="宋体" w:hAnsi="宋体" w:hint="eastAsia"/>
          <w:sz w:val="24"/>
          <w:szCs w:val="24"/>
        </w:rPr>
        <w:t>，新加坡管理大学应用金融硕士，现任国信证券总部交易服务团队产品经理，负责产品培训工作，在线上与线下主持过上百场的培训课程，参与人数逾上万人次。第七届私募金牛奖金牛投资分享会演讲嘉宾，对国内证券量化交易解决方案有丰富的经验。</w:t>
      </w:r>
    </w:p>
    <w:p w:rsidR="00C84AAD" w:rsidRPr="00D27883" w:rsidRDefault="00A152C8" w:rsidP="00FA2879">
      <w:pPr>
        <w:spacing w:line="360" w:lineRule="auto"/>
        <w:ind w:firstLineChars="200" w:firstLine="480"/>
        <w:rPr>
          <w:b/>
          <w:sz w:val="24"/>
          <w:szCs w:val="24"/>
        </w:rPr>
      </w:pPr>
      <w:r w:rsidRPr="00FA2879">
        <w:rPr>
          <w:rFonts w:hint="eastAsia"/>
          <w:b/>
          <w:sz w:val="24"/>
          <w:szCs w:val="24"/>
        </w:rPr>
        <w:t>报告四、</w:t>
      </w:r>
      <w:r w:rsidR="00C84AAD" w:rsidRPr="00D27883">
        <w:rPr>
          <w:rFonts w:hint="eastAsia"/>
          <w:b/>
          <w:sz w:val="24"/>
          <w:szCs w:val="24"/>
        </w:rPr>
        <w:t>面向对象编程语言及在国信TradeStation交易平台的应用</w:t>
      </w:r>
    </w:p>
    <w:p w:rsidR="00C84AAD" w:rsidRPr="00923694" w:rsidRDefault="00D27883" w:rsidP="00FA2879">
      <w:pPr>
        <w:spacing w:line="360" w:lineRule="auto"/>
        <w:ind w:firstLineChars="200" w:firstLine="480"/>
        <w:rPr>
          <w:sz w:val="24"/>
          <w:szCs w:val="24"/>
        </w:rPr>
      </w:pPr>
      <w:r w:rsidRPr="00923694">
        <w:rPr>
          <w:rFonts w:hint="eastAsia"/>
          <w:sz w:val="24"/>
          <w:szCs w:val="24"/>
        </w:rPr>
        <w:t>重点</w:t>
      </w:r>
      <w:r w:rsidR="00C84AAD" w:rsidRPr="00923694">
        <w:rPr>
          <w:rFonts w:hint="eastAsia"/>
          <w:sz w:val="24"/>
          <w:szCs w:val="24"/>
        </w:rPr>
        <w:t>介绍面向对象编程语言基本规则及其在国信TradeStation程序化交易平台的应用</w:t>
      </w:r>
    </w:p>
    <w:p w:rsidR="00B524D0" w:rsidRPr="00D27883" w:rsidRDefault="00B524D0" w:rsidP="00FA2879">
      <w:pPr>
        <w:spacing w:line="360" w:lineRule="auto"/>
        <w:ind w:firstLineChars="200" w:firstLine="480"/>
        <w:rPr>
          <w:rFonts w:ascii="宋体" w:eastAsia="宋体" w:hAnsi="宋体"/>
          <w:sz w:val="24"/>
          <w:szCs w:val="24"/>
        </w:rPr>
      </w:pPr>
      <w:r w:rsidRPr="00D27883">
        <w:rPr>
          <w:rFonts w:ascii="Times New Roman" w:eastAsia="宋体" w:hAnsi="Times New Roman" w:cs="Times New Roman" w:hint="eastAsia"/>
          <w:sz w:val="24"/>
          <w:szCs w:val="24"/>
        </w:rPr>
        <w:t>主讲人：</w:t>
      </w:r>
      <w:r w:rsidRPr="00D27883">
        <w:rPr>
          <w:rFonts w:ascii="宋体" w:eastAsia="宋体" w:hAnsi="宋体" w:hint="eastAsia"/>
          <w:b/>
          <w:sz w:val="24"/>
          <w:szCs w:val="24"/>
        </w:rPr>
        <w:t>高文雪</w:t>
      </w:r>
      <w:r w:rsidRPr="00D27883">
        <w:rPr>
          <w:rFonts w:ascii="宋体" w:eastAsia="宋体" w:hAnsi="宋体" w:hint="eastAsia"/>
          <w:sz w:val="24"/>
          <w:szCs w:val="24"/>
        </w:rPr>
        <w:t>，国信证券上海分公司产品经理，主要负责量化交易服务，为念空科技、呈瑞投资管理等知名私募机构提供策略咨询、量化系统部署方案，具有丰富的系统部署、研发经验。</w:t>
      </w:r>
    </w:p>
    <w:p w:rsidR="00C84AAD" w:rsidRPr="00FA2879" w:rsidRDefault="00A152C8" w:rsidP="00FA2879">
      <w:pPr>
        <w:spacing w:line="360" w:lineRule="auto"/>
        <w:ind w:firstLineChars="200" w:firstLine="480"/>
        <w:rPr>
          <w:b/>
          <w:sz w:val="24"/>
          <w:szCs w:val="24"/>
        </w:rPr>
      </w:pPr>
      <w:r>
        <w:rPr>
          <w:rFonts w:hint="eastAsia"/>
          <w:b/>
          <w:sz w:val="24"/>
          <w:szCs w:val="24"/>
        </w:rPr>
        <w:t>报告五、</w:t>
      </w:r>
      <w:r w:rsidR="00C84AAD" w:rsidRPr="00FA2879">
        <w:rPr>
          <w:rFonts w:hint="eastAsia"/>
          <w:b/>
          <w:sz w:val="24"/>
          <w:szCs w:val="24"/>
        </w:rPr>
        <w:t>股票程序化交易策略</w:t>
      </w:r>
    </w:p>
    <w:p w:rsidR="00C84AAD" w:rsidRPr="00D27883" w:rsidRDefault="00C84AAD" w:rsidP="00FA2879">
      <w:pPr>
        <w:spacing w:line="360" w:lineRule="auto"/>
        <w:ind w:firstLineChars="200" w:firstLine="480"/>
        <w:rPr>
          <w:sz w:val="24"/>
          <w:szCs w:val="24"/>
        </w:rPr>
      </w:pPr>
      <w:r w:rsidRPr="00D27883">
        <w:rPr>
          <w:rFonts w:hint="eastAsia"/>
          <w:sz w:val="24"/>
          <w:szCs w:val="24"/>
        </w:rPr>
        <w:t>重点讨论程序化选股策略、股票组合交易策略、分析图股票组合交易策略、雷达屏股票组合交易策略、股票套期保值（股票对冲交易）策略在国信TradeStation量化交</w:t>
      </w:r>
      <w:r w:rsidRPr="00D27883">
        <w:rPr>
          <w:rFonts w:hint="eastAsia"/>
          <w:sz w:val="24"/>
          <w:szCs w:val="24"/>
        </w:rPr>
        <w:lastRenderedPageBreak/>
        <w:t>易平台的应用</w:t>
      </w:r>
    </w:p>
    <w:p w:rsidR="00B524D0" w:rsidRPr="00D27883" w:rsidRDefault="00B524D0"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主讲人：</w:t>
      </w:r>
      <w:r w:rsidRPr="00D27883">
        <w:rPr>
          <w:rFonts w:ascii="宋体" w:eastAsia="宋体" w:hAnsi="宋体" w:hint="eastAsia"/>
          <w:b/>
          <w:sz w:val="24"/>
          <w:szCs w:val="24"/>
        </w:rPr>
        <w:t>吴文娟</w:t>
      </w:r>
      <w:r w:rsidRPr="00D27883">
        <w:rPr>
          <w:rFonts w:ascii="宋体" w:eastAsia="宋体" w:hAnsi="宋体" w:hint="eastAsia"/>
          <w:sz w:val="24"/>
          <w:szCs w:val="24"/>
        </w:rPr>
        <w:t>，国信证券总部交易服务团队产品经理，负责策略及交易应用研发工作；有丰富的对冲、短线策略研究经验，擅长基于技术形态分析做股票或期货的择时交易。</w:t>
      </w:r>
    </w:p>
    <w:p w:rsidR="00C84AAD" w:rsidRPr="00FA2879" w:rsidRDefault="00383182" w:rsidP="00FA2879">
      <w:pPr>
        <w:spacing w:line="360" w:lineRule="auto"/>
        <w:ind w:firstLineChars="175" w:firstLine="420"/>
        <w:rPr>
          <w:b/>
          <w:sz w:val="24"/>
          <w:szCs w:val="24"/>
        </w:rPr>
      </w:pPr>
      <w:r w:rsidRPr="00FA2879">
        <w:rPr>
          <w:rFonts w:hint="eastAsia"/>
          <w:b/>
          <w:sz w:val="24"/>
          <w:szCs w:val="24"/>
        </w:rPr>
        <w:t>报告</w:t>
      </w:r>
      <w:r w:rsidR="00A152C8">
        <w:rPr>
          <w:rFonts w:hint="eastAsia"/>
          <w:b/>
          <w:sz w:val="24"/>
          <w:szCs w:val="24"/>
        </w:rPr>
        <w:t>六</w:t>
      </w:r>
      <w:r w:rsidRPr="00FA2879">
        <w:rPr>
          <w:rFonts w:hint="eastAsia"/>
          <w:b/>
          <w:sz w:val="24"/>
          <w:szCs w:val="24"/>
        </w:rPr>
        <w:t>、</w:t>
      </w:r>
      <w:r w:rsidR="00C84AAD" w:rsidRPr="00FA2879">
        <w:rPr>
          <w:rFonts w:hint="eastAsia"/>
          <w:b/>
          <w:sz w:val="24"/>
          <w:szCs w:val="24"/>
        </w:rPr>
        <w:t>期货套利</w:t>
      </w:r>
      <w:r w:rsidR="00396476">
        <w:rPr>
          <w:rFonts w:hint="eastAsia"/>
          <w:b/>
          <w:sz w:val="24"/>
          <w:szCs w:val="24"/>
        </w:rPr>
        <w:t>和套保</w:t>
      </w:r>
      <w:r w:rsidR="00C84AAD" w:rsidRPr="00FA2879">
        <w:rPr>
          <w:rFonts w:hint="eastAsia"/>
          <w:b/>
          <w:sz w:val="24"/>
          <w:szCs w:val="24"/>
        </w:rPr>
        <w:t>交易策略</w:t>
      </w:r>
    </w:p>
    <w:p w:rsidR="00C84AAD" w:rsidRPr="00D27883" w:rsidRDefault="00C84AAD" w:rsidP="00FA2879">
      <w:pPr>
        <w:spacing w:line="360" w:lineRule="auto"/>
        <w:ind w:firstLineChars="200" w:firstLine="480"/>
        <w:rPr>
          <w:sz w:val="24"/>
          <w:szCs w:val="24"/>
        </w:rPr>
      </w:pPr>
      <w:r w:rsidRPr="00D27883">
        <w:rPr>
          <w:rFonts w:ascii="Times New Roman" w:hAnsiTheme="minorEastAsia" w:cs="Times New Roman" w:hint="eastAsia"/>
          <w:sz w:val="24"/>
          <w:szCs w:val="24"/>
        </w:rPr>
        <w:t>重点讨论程序化</w:t>
      </w:r>
      <w:r w:rsidRPr="00D27883">
        <w:rPr>
          <w:rFonts w:ascii="Times New Roman" w:hAnsiTheme="minorEastAsia" w:cs="Times New Roman"/>
          <w:sz w:val="24"/>
          <w:szCs w:val="24"/>
        </w:rPr>
        <w:t>期现套利交易策略</w:t>
      </w:r>
      <w:r w:rsidRPr="00D27883">
        <w:rPr>
          <w:rFonts w:ascii="Times New Roman" w:hAnsiTheme="minorEastAsia" w:cs="Times New Roman" w:hint="eastAsia"/>
          <w:sz w:val="24"/>
          <w:szCs w:val="24"/>
        </w:rPr>
        <w:t>、</w:t>
      </w:r>
      <w:r w:rsidRPr="00D27883">
        <w:rPr>
          <w:rFonts w:ascii="Times New Roman" w:hAnsiTheme="minorEastAsia" w:cs="Times New Roman"/>
          <w:sz w:val="24"/>
          <w:szCs w:val="24"/>
        </w:rPr>
        <w:t>股指期货跨期套利策略</w:t>
      </w:r>
      <w:r w:rsidRPr="00D27883">
        <w:rPr>
          <w:rFonts w:ascii="Times New Roman" w:hAnsiTheme="minorEastAsia" w:cs="Times New Roman" w:hint="eastAsia"/>
          <w:sz w:val="24"/>
          <w:szCs w:val="24"/>
        </w:rPr>
        <w:t>、</w:t>
      </w:r>
      <w:r w:rsidRPr="00D27883">
        <w:rPr>
          <w:rFonts w:ascii="Times New Roman" w:hAnsi="Times New Roman" w:cs="Times New Roman"/>
          <w:sz w:val="24"/>
          <w:szCs w:val="24"/>
        </w:rPr>
        <w:t>ETF</w:t>
      </w:r>
      <w:r w:rsidRPr="00D27883">
        <w:rPr>
          <w:rFonts w:ascii="Times New Roman" w:hAnsiTheme="minorEastAsia" w:cs="Times New Roman"/>
          <w:sz w:val="24"/>
          <w:szCs w:val="24"/>
        </w:rPr>
        <w:t>协整套利策略</w:t>
      </w:r>
      <w:r w:rsidRPr="00D27883">
        <w:rPr>
          <w:rFonts w:hint="eastAsia"/>
          <w:sz w:val="24"/>
          <w:szCs w:val="24"/>
        </w:rPr>
        <w:t>在国信TradeStation量化交易平台的应用</w:t>
      </w:r>
    </w:p>
    <w:p w:rsidR="00EB52E3" w:rsidRDefault="00EB52E3" w:rsidP="00FA2879">
      <w:pPr>
        <w:spacing w:line="360" w:lineRule="auto"/>
        <w:ind w:firstLineChars="175" w:firstLine="420"/>
        <w:rPr>
          <w:rFonts w:ascii="宋体" w:eastAsia="宋体" w:hAnsi="宋体" w:hint="eastAsia"/>
          <w:sz w:val="24"/>
          <w:szCs w:val="24"/>
        </w:rPr>
      </w:pPr>
      <w:r w:rsidRPr="00923694">
        <w:rPr>
          <w:rFonts w:ascii="宋体" w:eastAsia="宋体" w:hAnsi="宋体" w:hint="eastAsia"/>
          <w:sz w:val="24"/>
          <w:szCs w:val="24"/>
        </w:rPr>
        <w:t>主讲人：</w:t>
      </w:r>
      <w:r w:rsidRPr="00923694">
        <w:rPr>
          <w:rFonts w:ascii="宋体" w:eastAsia="宋体" w:hAnsi="宋体" w:hint="eastAsia"/>
          <w:b/>
          <w:sz w:val="24"/>
          <w:szCs w:val="24"/>
        </w:rPr>
        <w:t>陈学彬教授</w:t>
      </w:r>
      <w:r w:rsidRPr="00923694">
        <w:rPr>
          <w:rFonts w:ascii="宋体" w:eastAsia="宋体" w:hAnsi="宋体" w:hint="eastAsia"/>
          <w:sz w:val="24"/>
          <w:szCs w:val="24"/>
        </w:rPr>
        <w:t>，</w:t>
      </w:r>
      <w:r w:rsidRPr="00D27883">
        <w:rPr>
          <w:rFonts w:ascii="宋体" w:eastAsia="宋体" w:hAnsi="宋体" w:hint="eastAsia"/>
          <w:sz w:val="24"/>
          <w:szCs w:val="24"/>
        </w:rPr>
        <w:t>复旦大学教授，博士生导师，曾任复旦大学金融研究院常务副院长、中国金融学会、中国国际金融学会常务理事和学术委员、上海金融学会副会长、国家自然科学基金管理学科评审组专家、全国</w:t>
      </w:r>
      <w:r w:rsidRPr="00D27883">
        <w:rPr>
          <w:rFonts w:ascii="宋体" w:eastAsia="宋体" w:hAnsi="宋体"/>
          <w:sz w:val="24"/>
          <w:szCs w:val="24"/>
        </w:rPr>
        <w:t>金融专硕教学指导委员会委员。</w:t>
      </w:r>
      <w:r w:rsidRPr="00D27883">
        <w:rPr>
          <w:rFonts w:ascii="宋体" w:eastAsia="宋体" w:hAnsi="宋体" w:hint="eastAsia"/>
          <w:sz w:val="24"/>
          <w:szCs w:val="24"/>
        </w:rPr>
        <w:t>主编</w:t>
      </w:r>
      <w:r w:rsidRPr="00D27883">
        <w:rPr>
          <w:rFonts w:ascii="宋体" w:eastAsia="宋体" w:hAnsi="宋体"/>
          <w:sz w:val="24"/>
          <w:szCs w:val="24"/>
        </w:rPr>
        <w:t>出版了</w:t>
      </w:r>
      <w:r w:rsidRPr="00D27883">
        <w:rPr>
          <w:rFonts w:ascii="宋体" w:eastAsia="宋体" w:hAnsi="宋体" w:hint="eastAsia"/>
          <w:sz w:val="24"/>
          <w:szCs w:val="24"/>
        </w:rPr>
        <w:t>《</w:t>
      </w:r>
      <w:r w:rsidRPr="00D27883">
        <w:rPr>
          <w:rFonts w:ascii="宋体" w:eastAsia="宋体" w:hAnsi="宋体"/>
          <w:sz w:val="24"/>
          <w:szCs w:val="24"/>
        </w:rPr>
        <w:t>程序化交易初级教程》、</w:t>
      </w:r>
      <w:r w:rsidRPr="00D27883">
        <w:rPr>
          <w:rFonts w:ascii="宋体" w:eastAsia="宋体" w:hAnsi="宋体" w:hint="eastAsia"/>
          <w:sz w:val="24"/>
          <w:szCs w:val="24"/>
        </w:rPr>
        <w:t>《</w:t>
      </w:r>
      <w:r w:rsidRPr="00D27883">
        <w:rPr>
          <w:rFonts w:ascii="宋体" w:eastAsia="宋体" w:hAnsi="宋体"/>
          <w:sz w:val="24"/>
          <w:szCs w:val="24"/>
        </w:rPr>
        <w:t>程序化交易</w:t>
      </w:r>
      <w:r w:rsidRPr="00D27883">
        <w:rPr>
          <w:rFonts w:ascii="宋体" w:eastAsia="宋体" w:hAnsi="宋体" w:hint="eastAsia"/>
          <w:sz w:val="24"/>
          <w:szCs w:val="24"/>
        </w:rPr>
        <w:t>中</w:t>
      </w:r>
      <w:r w:rsidRPr="00D27883">
        <w:rPr>
          <w:rFonts w:ascii="宋体" w:eastAsia="宋体" w:hAnsi="宋体"/>
          <w:sz w:val="24"/>
          <w:szCs w:val="24"/>
        </w:rPr>
        <w:t>级教程》</w:t>
      </w:r>
      <w:r w:rsidRPr="00D27883">
        <w:rPr>
          <w:rFonts w:ascii="宋体" w:eastAsia="宋体" w:hAnsi="宋体" w:hint="eastAsia"/>
          <w:sz w:val="24"/>
          <w:szCs w:val="24"/>
        </w:rPr>
        <w:t>、</w:t>
      </w:r>
      <w:r w:rsidRPr="00D27883">
        <w:rPr>
          <w:rFonts w:ascii="宋体" w:eastAsia="宋体" w:hAnsi="宋体"/>
          <w:sz w:val="24"/>
          <w:szCs w:val="24"/>
        </w:rPr>
        <w:t>《程序化交易》、《期权策略程序化交易》</w:t>
      </w:r>
      <w:r w:rsidRPr="00D27883">
        <w:rPr>
          <w:rFonts w:ascii="宋体" w:eastAsia="宋体" w:hAnsi="宋体" w:hint="eastAsia"/>
          <w:sz w:val="24"/>
          <w:szCs w:val="24"/>
        </w:rPr>
        <w:t>。</w:t>
      </w:r>
    </w:p>
    <w:p w:rsidR="00C84AAD" w:rsidRPr="00FA2879" w:rsidRDefault="00383182" w:rsidP="00FA2879">
      <w:pPr>
        <w:spacing w:line="360" w:lineRule="auto"/>
        <w:ind w:firstLineChars="175" w:firstLine="420"/>
        <w:rPr>
          <w:b/>
          <w:sz w:val="24"/>
          <w:szCs w:val="24"/>
        </w:rPr>
      </w:pPr>
      <w:r w:rsidRPr="00FA2879">
        <w:rPr>
          <w:rFonts w:hint="eastAsia"/>
          <w:b/>
          <w:sz w:val="24"/>
          <w:szCs w:val="24"/>
        </w:rPr>
        <w:t>报告</w:t>
      </w:r>
      <w:r w:rsidR="00A152C8">
        <w:rPr>
          <w:rFonts w:hint="eastAsia"/>
          <w:b/>
          <w:sz w:val="24"/>
          <w:szCs w:val="24"/>
        </w:rPr>
        <w:t>七</w:t>
      </w:r>
      <w:r w:rsidRPr="00FA2879">
        <w:rPr>
          <w:rFonts w:hint="eastAsia"/>
          <w:b/>
          <w:sz w:val="24"/>
          <w:szCs w:val="24"/>
        </w:rPr>
        <w:t>、</w:t>
      </w:r>
      <w:r w:rsidR="00C84AAD" w:rsidRPr="00FA2879">
        <w:rPr>
          <w:rFonts w:hint="eastAsia"/>
          <w:b/>
          <w:sz w:val="24"/>
          <w:szCs w:val="24"/>
        </w:rPr>
        <w:t>期权套利</w:t>
      </w:r>
      <w:r w:rsidR="00396476">
        <w:rPr>
          <w:rFonts w:hint="eastAsia"/>
          <w:b/>
          <w:sz w:val="24"/>
          <w:szCs w:val="24"/>
        </w:rPr>
        <w:t>和套保</w:t>
      </w:r>
      <w:r w:rsidR="00C84AAD" w:rsidRPr="00FA2879">
        <w:rPr>
          <w:rFonts w:hint="eastAsia"/>
          <w:b/>
          <w:sz w:val="24"/>
          <w:szCs w:val="24"/>
        </w:rPr>
        <w:t>交易策略</w:t>
      </w:r>
      <w:bookmarkStart w:id="0" w:name="_Toc481625414"/>
      <w:bookmarkStart w:id="1" w:name="_Toc488296073"/>
    </w:p>
    <w:p w:rsidR="00C84AAD" w:rsidRPr="00D27883" w:rsidRDefault="00C84AAD" w:rsidP="00FA2879">
      <w:pPr>
        <w:spacing w:line="360" w:lineRule="auto"/>
        <w:ind w:firstLineChars="200" w:firstLine="480"/>
        <w:rPr>
          <w:sz w:val="24"/>
          <w:szCs w:val="24"/>
        </w:rPr>
      </w:pPr>
      <w:r w:rsidRPr="00D27883">
        <w:rPr>
          <w:rFonts w:hint="eastAsia"/>
          <w:sz w:val="24"/>
          <w:szCs w:val="24"/>
        </w:rPr>
        <w:t>重点讨论期权平价</w:t>
      </w:r>
      <w:r w:rsidRPr="00D27883">
        <w:rPr>
          <w:sz w:val="24"/>
          <w:szCs w:val="24"/>
        </w:rPr>
        <w:t>套利策略</w:t>
      </w:r>
      <w:bookmarkEnd w:id="0"/>
      <w:bookmarkEnd w:id="1"/>
      <w:r w:rsidRPr="00D27883">
        <w:rPr>
          <w:rFonts w:hint="eastAsia"/>
          <w:sz w:val="24"/>
          <w:szCs w:val="24"/>
        </w:rPr>
        <w:t>、期权垂直</w:t>
      </w:r>
      <w:r w:rsidRPr="00D27883">
        <w:rPr>
          <w:sz w:val="24"/>
          <w:szCs w:val="24"/>
        </w:rPr>
        <w:t>套利策略</w:t>
      </w:r>
      <w:r w:rsidRPr="00D27883">
        <w:rPr>
          <w:rFonts w:hint="eastAsia"/>
          <w:sz w:val="24"/>
          <w:szCs w:val="24"/>
        </w:rPr>
        <w:t>、期权箱型套利策略、行权价差组合策略、期限价差组合策略、对角价差组合策略在国信TradeStation量化交易平台的应用</w:t>
      </w:r>
    </w:p>
    <w:p w:rsidR="00383182" w:rsidRPr="00923694" w:rsidRDefault="00383182" w:rsidP="00FA2879">
      <w:pPr>
        <w:spacing w:line="360" w:lineRule="auto"/>
        <w:ind w:firstLineChars="200" w:firstLine="480"/>
        <w:rPr>
          <w:rFonts w:ascii="宋体" w:eastAsia="宋体" w:hAnsi="宋体"/>
          <w:sz w:val="24"/>
          <w:szCs w:val="24"/>
        </w:rPr>
      </w:pPr>
      <w:r w:rsidRPr="00923694">
        <w:rPr>
          <w:rFonts w:ascii="宋体" w:eastAsia="宋体" w:hAnsi="宋体" w:hint="eastAsia"/>
          <w:sz w:val="24"/>
          <w:szCs w:val="24"/>
        </w:rPr>
        <w:t>主讲人：陈学彬教授</w:t>
      </w:r>
    </w:p>
    <w:p w:rsidR="00C84AAD" w:rsidRPr="00FA2879" w:rsidRDefault="00383182" w:rsidP="00FA2879">
      <w:pPr>
        <w:spacing w:line="360" w:lineRule="auto"/>
        <w:ind w:firstLineChars="175" w:firstLine="420"/>
        <w:rPr>
          <w:b/>
          <w:sz w:val="24"/>
          <w:szCs w:val="24"/>
        </w:rPr>
      </w:pPr>
      <w:r w:rsidRPr="00FA2879">
        <w:rPr>
          <w:rFonts w:hint="eastAsia"/>
          <w:b/>
          <w:sz w:val="24"/>
          <w:szCs w:val="24"/>
        </w:rPr>
        <w:t>报告</w:t>
      </w:r>
      <w:r w:rsidR="00A152C8">
        <w:rPr>
          <w:rFonts w:hint="eastAsia"/>
          <w:b/>
          <w:sz w:val="24"/>
          <w:szCs w:val="24"/>
        </w:rPr>
        <w:t>八</w:t>
      </w:r>
      <w:r w:rsidRPr="00FA2879">
        <w:rPr>
          <w:rFonts w:hint="eastAsia"/>
          <w:b/>
          <w:sz w:val="24"/>
          <w:szCs w:val="24"/>
        </w:rPr>
        <w:t>、</w:t>
      </w:r>
      <w:r w:rsidR="00C84AAD" w:rsidRPr="00FA2879">
        <w:rPr>
          <w:rFonts w:hint="eastAsia"/>
          <w:b/>
          <w:sz w:val="24"/>
          <w:szCs w:val="24"/>
        </w:rPr>
        <w:t>算法交易策略</w:t>
      </w:r>
    </w:p>
    <w:p w:rsidR="00C84AAD" w:rsidRPr="00D27883" w:rsidRDefault="00C84AAD" w:rsidP="00FA2879">
      <w:pPr>
        <w:spacing w:line="360" w:lineRule="auto"/>
        <w:ind w:firstLineChars="200" w:firstLine="480"/>
        <w:rPr>
          <w:sz w:val="24"/>
          <w:szCs w:val="24"/>
        </w:rPr>
      </w:pPr>
      <w:r w:rsidRPr="00D27883">
        <w:rPr>
          <w:rFonts w:hint="eastAsia"/>
          <w:sz w:val="24"/>
          <w:szCs w:val="24"/>
        </w:rPr>
        <w:t>时间加权平均价格算法TWAP交易策略、交易量加权平均价格算法VWAP交易策略在国信TradeStation量化交易平台的应用</w:t>
      </w:r>
    </w:p>
    <w:p w:rsidR="00383182" w:rsidRPr="00923694" w:rsidRDefault="00923694" w:rsidP="00923694">
      <w:pPr>
        <w:spacing w:line="360" w:lineRule="auto"/>
        <w:ind w:firstLineChars="200" w:firstLine="480"/>
        <w:rPr>
          <w:sz w:val="24"/>
          <w:szCs w:val="24"/>
        </w:rPr>
      </w:pPr>
      <w:r w:rsidRPr="00923694">
        <w:rPr>
          <w:rFonts w:ascii="宋体" w:eastAsia="宋体" w:hAnsi="宋体" w:hint="eastAsia"/>
          <w:sz w:val="24"/>
          <w:szCs w:val="24"/>
        </w:rPr>
        <w:t>主讲人</w:t>
      </w:r>
      <w:r w:rsidRPr="00A152C8">
        <w:rPr>
          <w:rFonts w:ascii="宋体" w:eastAsia="宋体" w:hAnsi="宋体" w:hint="eastAsia"/>
          <w:sz w:val="24"/>
          <w:szCs w:val="24"/>
        </w:rPr>
        <w:t>：陈俊杰</w:t>
      </w:r>
    </w:p>
    <w:p w:rsidR="00C84AAD" w:rsidRPr="00FA2879" w:rsidRDefault="00383182" w:rsidP="00FA2879">
      <w:pPr>
        <w:spacing w:line="360" w:lineRule="auto"/>
        <w:ind w:firstLineChars="175" w:firstLine="420"/>
        <w:rPr>
          <w:b/>
          <w:sz w:val="24"/>
          <w:szCs w:val="24"/>
        </w:rPr>
      </w:pPr>
      <w:r w:rsidRPr="00FA2879">
        <w:rPr>
          <w:rFonts w:hint="eastAsia"/>
          <w:b/>
          <w:sz w:val="24"/>
          <w:szCs w:val="24"/>
        </w:rPr>
        <w:t>报告</w:t>
      </w:r>
      <w:r w:rsidR="00A152C8">
        <w:rPr>
          <w:rFonts w:hint="eastAsia"/>
          <w:b/>
          <w:sz w:val="24"/>
          <w:szCs w:val="24"/>
        </w:rPr>
        <w:t>九</w:t>
      </w:r>
      <w:r w:rsidRPr="00FA2879">
        <w:rPr>
          <w:rFonts w:hint="eastAsia"/>
          <w:b/>
          <w:sz w:val="24"/>
          <w:szCs w:val="24"/>
        </w:rPr>
        <w:t>、</w:t>
      </w:r>
      <w:r w:rsidR="00C84AAD" w:rsidRPr="00FA2879">
        <w:rPr>
          <w:rFonts w:hint="eastAsia"/>
          <w:b/>
          <w:sz w:val="24"/>
          <w:szCs w:val="24"/>
        </w:rPr>
        <w:t>动态资金管理和资产配置策略</w:t>
      </w:r>
    </w:p>
    <w:p w:rsidR="00C84AAD" w:rsidRDefault="00FA2879" w:rsidP="00FA2879">
      <w:pPr>
        <w:spacing w:line="360" w:lineRule="auto"/>
        <w:ind w:firstLineChars="200" w:firstLine="480"/>
        <w:rPr>
          <w:sz w:val="24"/>
          <w:szCs w:val="24"/>
        </w:rPr>
      </w:pPr>
      <w:r>
        <w:rPr>
          <w:rFonts w:hint="eastAsia"/>
          <w:sz w:val="24"/>
          <w:szCs w:val="24"/>
        </w:rPr>
        <w:t>重点讨论</w:t>
      </w:r>
      <w:r w:rsidR="00C84AAD" w:rsidRPr="00D27883">
        <w:rPr>
          <w:rFonts w:hint="eastAsia"/>
          <w:sz w:val="24"/>
          <w:szCs w:val="24"/>
        </w:rPr>
        <w:t>动态资金管理和资产配置原理和</w:t>
      </w:r>
      <w:r w:rsidR="00C84AAD" w:rsidRPr="00D27883">
        <w:rPr>
          <w:sz w:val="24"/>
          <w:szCs w:val="24"/>
        </w:rPr>
        <w:t>策略类型</w:t>
      </w:r>
      <w:r w:rsidR="00C84AAD" w:rsidRPr="00D27883">
        <w:rPr>
          <w:rFonts w:hint="eastAsia"/>
          <w:sz w:val="24"/>
          <w:szCs w:val="24"/>
        </w:rPr>
        <w:t>、等价鞅与反等价鞅动态</w:t>
      </w:r>
      <w:r w:rsidR="00C84AAD" w:rsidRPr="00D27883">
        <w:rPr>
          <w:sz w:val="24"/>
          <w:szCs w:val="24"/>
        </w:rPr>
        <w:t>资金管理</w:t>
      </w:r>
      <w:r w:rsidR="00C84AAD" w:rsidRPr="00D27883">
        <w:rPr>
          <w:rFonts w:hint="eastAsia"/>
          <w:sz w:val="24"/>
          <w:szCs w:val="24"/>
        </w:rPr>
        <w:t>策略、</w:t>
      </w:r>
      <w:r w:rsidR="00C84AAD" w:rsidRPr="00D27883">
        <w:rPr>
          <w:sz w:val="24"/>
          <w:szCs w:val="24"/>
        </w:rPr>
        <w:t>动态</w:t>
      </w:r>
      <w:r w:rsidR="00C84AAD" w:rsidRPr="00D27883">
        <w:rPr>
          <w:rFonts w:hint="eastAsia"/>
          <w:sz w:val="24"/>
          <w:szCs w:val="24"/>
        </w:rPr>
        <w:t>资产配置的</w:t>
      </w:r>
      <w:r w:rsidR="00C84AAD" w:rsidRPr="00D27883">
        <w:rPr>
          <w:sz w:val="24"/>
          <w:szCs w:val="24"/>
        </w:rPr>
        <w:t>分析图交易</w:t>
      </w:r>
      <w:r w:rsidR="00C84AAD" w:rsidRPr="00D27883">
        <w:rPr>
          <w:rFonts w:hint="eastAsia"/>
          <w:sz w:val="24"/>
          <w:szCs w:val="24"/>
        </w:rPr>
        <w:t>、</w:t>
      </w:r>
      <w:r w:rsidR="00C84AAD" w:rsidRPr="00D27883">
        <w:rPr>
          <w:sz w:val="24"/>
          <w:szCs w:val="24"/>
        </w:rPr>
        <w:t>动态</w:t>
      </w:r>
      <w:r w:rsidR="00C84AAD" w:rsidRPr="00D27883">
        <w:rPr>
          <w:rFonts w:hint="eastAsia"/>
          <w:sz w:val="24"/>
          <w:szCs w:val="24"/>
        </w:rPr>
        <w:t>资产</w:t>
      </w:r>
      <w:r w:rsidR="00C84AAD" w:rsidRPr="00D27883">
        <w:rPr>
          <w:sz w:val="24"/>
          <w:szCs w:val="24"/>
        </w:rPr>
        <w:t>配置的雷达屏交易</w:t>
      </w:r>
      <w:r w:rsidR="00C84AAD" w:rsidRPr="00D27883">
        <w:rPr>
          <w:rFonts w:hint="eastAsia"/>
          <w:sz w:val="24"/>
          <w:szCs w:val="24"/>
        </w:rPr>
        <w:t>在国信TradeStation量化交易平台的应用</w:t>
      </w:r>
    </w:p>
    <w:p w:rsidR="00923694" w:rsidRPr="00923694" w:rsidRDefault="00923694" w:rsidP="00923694">
      <w:pPr>
        <w:spacing w:line="360" w:lineRule="auto"/>
        <w:ind w:firstLineChars="200" w:firstLine="480"/>
        <w:rPr>
          <w:sz w:val="24"/>
          <w:szCs w:val="24"/>
        </w:rPr>
      </w:pPr>
      <w:r w:rsidRPr="00923694">
        <w:rPr>
          <w:rFonts w:ascii="宋体" w:eastAsia="宋体" w:hAnsi="宋体" w:hint="eastAsia"/>
          <w:sz w:val="24"/>
          <w:szCs w:val="24"/>
        </w:rPr>
        <w:t>主讲人：</w:t>
      </w:r>
      <w:r>
        <w:rPr>
          <w:rFonts w:ascii="宋体" w:eastAsia="宋体" w:hAnsi="宋体" w:hint="eastAsia"/>
          <w:sz w:val="24"/>
          <w:szCs w:val="24"/>
        </w:rPr>
        <w:t>吴文娟</w:t>
      </w:r>
    </w:p>
    <w:p w:rsidR="00B524D0" w:rsidRPr="00FA2879" w:rsidRDefault="00383182" w:rsidP="00FA2879">
      <w:pPr>
        <w:spacing w:line="360" w:lineRule="auto"/>
        <w:ind w:firstLineChars="175" w:firstLine="420"/>
        <w:rPr>
          <w:b/>
          <w:sz w:val="24"/>
          <w:szCs w:val="24"/>
        </w:rPr>
      </w:pPr>
      <w:r w:rsidRPr="00FA2879">
        <w:rPr>
          <w:rFonts w:hint="eastAsia"/>
          <w:b/>
          <w:sz w:val="24"/>
          <w:szCs w:val="24"/>
        </w:rPr>
        <w:lastRenderedPageBreak/>
        <w:t>报告十、</w:t>
      </w:r>
      <w:r w:rsidR="00C84AAD" w:rsidRPr="00FA2879">
        <w:rPr>
          <w:rFonts w:hint="eastAsia"/>
          <w:b/>
          <w:sz w:val="24"/>
          <w:szCs w:val="24"/>
        </w:rPr>
        <w:t>策略交易实战经验分享</w:t>
      </w:r>
      <w:r w:rsidR="00D27883" w:rsidRPr="00FA2879">
        <w:rPr>
          <w:rFonts w:hint="eastAsia"/>
          <w:b/>
          <w:sz w:val="24"/>
          <w:szCs w:val="24"/>
        </w:rPr>
        <w:t>（一）</w:t>
      </w:r>
      <w:r w:rsidRPr="00FA2879">
        <w:rPr>
          <w:rFonts w:hint="eastAsia"/>
          <w:b/>
          <w:sz w:val="24"/>
          <w:szCs w:val="24"/>
        </w:rPr>
        <w:t>：</w:t>
      </w:r>
      <w:r w:rsidRPr="00FA2879">
        <w:rPr>
          <w:rFonts w:asciiTheme="minorEastAsia" w:hAnsiTheme="minorEastAsia" w:cs="微软雅黑" w:hint="eastAsia"/>
          <w:b/>
          <w:kern w:val="0"/>
          <w:sz w:val="24"/>
          <w:szCs w:val="24"/>
        </w:rPr>
        <w:t>超越板块的量化策略</w:t>
      </w:r>
    </w:p>
    <w:p w:rsidR="00B524D0" w:rsidRPr="00D27883" w:rsidRDefault="00B524D0"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主讲人：</w:t>
      </w:r>
      <w:r w:rsidRPr="00D27883">
        <w:rPr>
          <w:rFonts w:ascii="宋体" w:eastAsia="宋体" w:hAnsi="宋体" w:hint="eastAsia"/>
          <w:b/>
          <w:sz w:val="24"/>
          <w:szCs w:val="24"/>
        </w:rPr>
        <w:t>卢晨曦</w:t>
      </w:r>
      <w:r w:rsidRPr="00D27883">
        <w:rPr>
          <w:rFonts w:ascii="宋体" w:eastAsia="宋体" w:hAnsi="宋体" w:hint="eastAsia"/>
          <w:sz w:val="24"/>
          <w:szCs w:val="24"/>
        </w:rPr>
        <w:t>，</w:t>
      </w:r>
      <w:r w:rsidRPr="00923694">
        <w:rPr>
          <w:rFonts w:ascii="宋体" w:eastAsia="宋体" w:hAnsi="宋体" w:hint="eastAsia"/>
          <w:sz w:val="24"/>
          <w:szCs w:val="24"/>
        </w:rPr>
        <w:t>涵基投资</w:t>
      </w:r>
      <w:r w:rsidRPr="00D27883">
        <w:rPr>
          <w:rFonts w:ascii="宋体" w:eastAsia="宋体" w:hAnsi="宋体" w:hint="eastAsia"/>
          <w:sz w:val="24"/>
          <w:szCs w:val="24"/>
        </w:rPr>
        <w:t>创始人</w:t>
      </w:r>
      <w:r w:rsidR="00923694">
        <w:rPr>
          <w:rFonts w:ascii="宋体" w:eastAsia="宋体" w:hAnsi="宋体" w:hint="eastAsia"/>
          <w:sz w:val="24"/>
          <w:szCs w:val="24"/>
        </w:rPr>
        <w:t>，</w:t>
      </w:r>
      <w:r w:rsidRPr="00D27883">
        <w:rPr>
          <w:rFonts w:ascii="宋体" w:eastAsia="宋体" w:hAnsi="宋体" w:hint="eastAsia"/>
          <w:sz w:val="24"/>
          <w:szCs w:val="24"/>
        </w:rPr>
        <w:t>上海交通大学流体力学博士，于1989年涉足证券市场，2000年涉足IT业，2002年涉足金融IT业，拥有多年的股票投资和IT行业经验，精于数理建模。2004年开始研究量化对冲投资，并自主研发了ETFgo全自动量化对冲交易平台，在2010年期指推出当日即带领团队成功实现全自动精准对冲交易。拥有二十余年证券市场经验、十余年成熟的软件编程技术、丰富的量化投资实战经验，是国内量化对冲投资先行者。</w:t>
      </w:r>
    </w:p>
    <w:p w:rsidR="00B524D0" w:rsidRPr="00FA2879" w:rsidRDefault="00383182" w:rsidP="00FA2879">
      <w:pPr>
        <w:spacing w:line="360" w:lineRule="auto"/>
        <w:ind w:firstLineChars="175" w:firstLine="420"/>
        <w:rPr>
          <w:rFonts w:ascii="宋体" w:eastAsia="宋体" w:hAnsi="宋体"/>
          <w:b/>
          <w:sz w:val="24"/>
          <w:szCs w:val="24"/>
        </w:rPr>
      </w:pPr>
      <w:r w:rsidRPr="00FA2879">
        <w:rPr>
          <w:rFonts w:asciiTheme="minorEastAsia" w:hAnsiTheme="minorEastAsia" w:cs="微软雅黑" w:hint="eastAsia"/>
          <w:b/>
          <w:kern w:val="0"/>
          <w:sz w:val="24"/>
          <w:szCs w:val="24"/>
        </w:rPr>
        <w:t>报告十一、</w:t>
      </w:r>
      <w:r w:rsidR="00D27883" w:rsidRPr="00FA2879">
        <w:rPr>
          <w:rFonts w:hint="eastAsia"/>
          <w:b/>
          <w:sz w:val="24"/>
          <w:szCs w:val="24"/>
        </w:rPr>
        <w:t>策略交易实战经验分享（</w:t>
      </w:r>
      <w:r w:rsidR="00396476">
        <w:rPr>
          <w:rFonts w:hint="eastAsia"/>
          <w:b/>
          <w:sz w:val="24"/>
          <w:szCs w:val="24"/>
        </w:rPr>
        <w:t>二</w:t>
      </w:r>
      <w:r w:rsidR="00D27883" w:rsidRPr="00FA2879">
        <w:rPr>
          <w:rFonts w:hint="eastAsia"/>
          <w:b/>
          <w:sz w:val="24"/>
          <w:szCs w:val="24"/>
        </w:rPr>
        <w:t>）：</w:t>
      </w:r>
      <w:r w:rsidR="00B524D0" w:rsidRPr="00FA2879">
        <w:rPr>
          <w:rFonts w:asciiTheme="minorEastAsia" w:hAnsiTheme="minorEastAsia" w:cs="微软雅黑" w:hint="eastAsia"/>
          <w:b/>
          <w:kern w:val="0"/>
          <w:sz w:val="24"/>
          <w:szCs w:val="24"/>
        </w:rPr>
        <w:t>复合策略投资</w:t>
      </w:r>
    </w:p>
    <w:p w:rsidR="00923694" w:rsidRDefault="00B524D0" w:rsidP="00FA2879">
      <w:pPr>
        <w:spacing w:line="360" w:lineRule="auto"/>
        <w:ind w:firstLine="420"/>
        <w:rPr>
          <w:rFonts w:ascii="宋体" w:eastAsia="宋体" w:hAnsi="宋体"/>
          <w:sz w:val="24"/>
          <w:szCs w:val="24"/>
        </w:rPr>
      </w:pPr>
      <w:r w:rsidRPr="00D27883">
        <w:rPr>
          <w:rFonts w:hint="eastAsia"/>
          <w:b/>
          <w:sz w:val="24"/>
          <w:szCs w:val="24"/>
        </w:rPr>
        <w:t>主讲人：</w:t>
      </w:r>
      <w:r w:rsidRPr="00D27883">
        <w:rPr>
          <w:rFonts w:asciiTheme="minorEastAsia" w:hAnsiTheme="minorEastAsia" w:cs="微软雅黑" w:hint="eastAsia"/>
          <w:kern w:val="0"/>
          <w:sz w:val="24"/>
          <w:szCs w:val="24"/>
        </w:rPr>
        <w:t>韩俊杰</w:t>
      </w:r>
      <w:r w:rsidR="00923694">
        <w:rPr>
          <w:rFonts w:asciiTheme="minorEastAsia" w:hAnsiTheme="minorEastAsia" w:cs="微软雅黑" w:hint="eastAsia"/>
          <w:kern w:val="0"/>
          <w:sz w:val="24"/>
          <w:szCs w:val="24"/>
        </w:rPr>
        <w:t>，</w:t>
      </w:r>
      <w:r w:rsidRPr="00923694">
        <w:rPr>
          <w:rFonts w:ascii="宋体" w:eastAsia="宋体" w:hAnsi="宋体" w:hint="eastAsia"/>
          <w:sz w:val="24"/>
          <w:szCs w:val="24"/>
        </w:rPr>
        <w:t>鼎一基金</w:t>
      </w:r>
      <w:r w:rsidR="00923694">
        <w:rPr>
          <w:rFonts w:ascii="宋体" w:eastAsia="宋体" w:hAnsi="宋体" w:hint="eastAsia"/>
          <w:sz w:val="24"/>
          <w:szCs w:val="24"/>
        </w:rPr>
        <w:t>创始人，</w:t>
      </w:r>
      <w:r w:rsidR="00923694" w:rsidRPr="00923694">
        <w:rPr>
          <w:rFonts w:ascii="宋体" w:eastAsia="宋体" w:hAnsi="宋体" w:hint="eastAsia"/>
          <w:sz w:val="24"/>
          <w:szCs w:val="24"/>
        </w:rPr>
        <w:t>毕业于中国科学技术大学统计系，</w:t>
      </w:r>
      <w:r w:rsidR="00923694" w:rsidRPr="00923694">
        <w:rPr>
          <w:rFonts w:ascii="宋体" w:eastAsia="宋体" w:hAnsi="宋体"/>
          <w:sz w:val="24"/>
          <w:szCs w:val="24"/>
        </w:rPr>
        <w:t>2009年至2011年在澳大利亚昆士兰大学攻读金融工程，回国后先后就职于深圳某百强集团企业旗下私募基金和国信证券总部，具有5年以上量化和投资经验。</w:t>
      </w:r>
    </w:p>
    <w:p w:rsidR="00923694" w:rsidRPr="00D27883" w:rsidRDefault="00923694" w:rsidP="00FA2879">
      <w:pPr>
        <w:spacing w:line="360" w:lineRule="auto"/>
        <w:ind w:firstLine="420"/>
        <w:rPr>
          <w:b/>
          <w:sz w:val="24"/>
          <w:szCs w:val="24"/>
        </w:rPr>
      </w:pPr>
    </w:p>
    <w:p w:rsidR="00CA0C0F" w:rsidRPr="00D27883" w:rsidRDefault="0029022B" w:rsidP="00FA2879">
      <w:pPr>
        <w:spacing w:line="360" w:lineRule="auto"/>
        <w:ind w:firstLineChars="200" w:firstLine="480"/>
        <w:rPr>
          <w:rFonts w:ascii="黑体" w:eastAsia="黑体" w:hAnsi="黑体"/>
          <w:sz w:val="24"/>
          <w:szCs w:val="24"/>
        </w:rPr>
      </w:pPr>
      <w:r w:rsidRPr="00D27883">
        <w:rPr>
          <w:rFonts w:ascii="黑体" w:eastAsia="黑体" w:hAnsi="黑体" w:hint="eastAsia"/>
          <w:sz w:val="24"/>
          <w:szCs w:val="24"/>
        </w:rPr>
        <w:t>三、参会办法</w:t>
      </w:r>
    </w:p>
    <w:p w:rsidR="00CA0C0F" w:rsidRPr="00D27883" w:rsidRDefault="0029022B"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时  间：2017年12月1日-12月3日，12月1日（周五）全天报到。</w:t>
      </w:r>
    </w:p>
    <w:p w:rsidR="00CA0C0F" w:rsidRPr="00D27883" w:rsidRDefault="0029022B"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地  点：成都新良大酒店（</w:t>
      </w:r>
      <w:r w:rsidRPr="00D27883">
        <w:rPr>
          <w:rFonts w:ascii="宋体" w:eastAsia="宋体" w:hAnsi="宋体"/>
          <w:sz w:val="24"/>
          <w:szCs w:val="24"/>
        </w:rPr>
        <w:t>成都市锦江区东大街上东大街段246号（西南书城旁），电话：028-86739999</w:t>
      </w:r>
      <w:r w:rsidRPr="00D27883">
        <w:rPr>
          <w:rFonts w:ascii="宋体" w:eastAsia="宋体" w:hAnsi="宋体" w:hint="eastAsia"/>
          <w:sz w:val="24"/>
          <w:szCs w:val="24"/>
        </w:rPr>
        <w:t>）</w:t>
      </w:r>
    </w:p>
    <w:p w:rsidR="00CA0C0F" w:rsidRPr="00D27883" w:rsidRDefault="0029022B"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联系人：杨莎莎（电话：13982086903；微信号：13982086903；邮箱：2850676195@qq.com</w:t>
      </w:r>
      <w:r w:rsidRPr="00D27883">
        <w:rPr>
          <w:rFonts w:ascii="宋体" w:eastAsia="宋体" w:hAnsi="宋体"/>
          <w:sz w:val="24"/>
          <w:szCs w:val="24"/>
        </w:rPr>
        <w:t>；QQ</w:t>
      </w:r>
      <w:r w:rsidRPr="00D27883">
        <w:rPr>
          <w:rFonts w:hint="eastAsia"/>
          <w:sz w:val="24"/>
          <w:szCs w:val="24"/>
        </w:rPr>
        <w:t>：</w:t>
      </w:r>
      <w:r w:rsidRPr="00D27883">
        <w:rPr>
          <w:rFonts w:ascii="宋体" w:eastAsia="宋体" w:hAnsi="宋体" w:hint="eastAsia"/>
          <w:sz w:val="24"/>
          <w:szCs w:val="24"/>
        </w:rPr>
        <w:t>2850676195）</w:t>
      </w:r>
    </w:p>
    <w:p w:rsidR="00396476" w:rsidRDefault="0029022B"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费  用：本次会议</w:t>
      </w:r>
      <w:r w:rsidR="00396476">
        <w:rPr>
          <w:rFonts w:ascii="宋体" w:eastAsia="宋体" w:hAnsi="宋体" w:hint="eastAsia"/>
          <w:sz w:val="24"/>
          <w:szCs w:val="24"/>
        </w:rPr>
        <w:t>不收取会务费，会议期间的</w:t>
      </w:r>
      <w:r w:rsidRPr="00D27883">
        <w:rPr>
          <w:rFonts w:ascii="宋体" w:eastAsia="宋体" w:hAnsi="宋体" w:hint="eastAsia"/>
          <w:sz w:val="24"/>
          <w:szCs w:val="24"/>
        </w:rPr>
        <w:t>交通、</w:t>
      </w:r>
      <w:r w:rsidR="001D739D">
        <w:rPr>
          <w:rFonts w:ascii="宋体" w:eastAsia="宋体" w:hAnsi="宋体" w:hint="eastAsia"/>
          <w:sz w:val="24"/>
          <w:szCs w:val="24"/>
        </w:rPr>
        <w:t>食</w:t>
      </w:r>
      <w:r w:rsidRPr="00D27883">
        <w:rPr>
          <w:rFonts w:ascii="宋体" w:eastAsia="宋体" w:hAnsi="宋体" w:hint="eastAsia"/>
          <w:sz w:val="24"/>
          <w:szCs w:val="24"/>
        </w:rPr>
        <w:t>宿费自理。</w:t>
      </w:r>
    </w:p>
    <w:p w:rsidR="00CA0C0F" w:rsidRPr="00D27883" w:rsidRDefault="0029022B" w:rsidP="00FA2879">
      <w:p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成都新良大酒店住宿费：商务标间（双床）360元/间，商务单间（大床）360元/间（均含早）</w:t>
      </w:r>
      <w:r w:rsidR="000C0B25">
        <w:rPr>
          <w:rFonts w:ascii="宋体" w:eastAsia="宋体" w:hAnsi="宋体" w:hint="eastAsia"/>
          <w:sz w:val="24"/>
          <w:szCs w:val="24"/>
        </w:rPr>
        <w:t>；</w:t>
      </w:r>
      <w:r w:rsidRPr="00D27883">
        <w:rPr>
          <w:rFonts w:ascii="宋体" w:eastAsia="宋体" w:hAnsi="宋体" w:hint="eastAsia"/>
          <w:sz w:val="24"/>
          <w:szCs w:val="24"/>
        </w:rPr>
        <w:t>住宿费由住宿酒店开具发票</w:t>
      </w:r>
      <w:r w:rsidRPr="00D27883">
        <w:rPr>
          <w:rFonts w:ascii="宋体" w:eastAsia="宋体" w:hAnsi="宋体"/>
          <w:sz w:val="24"/>
          <w:szCs w:val="24"/>
        </w:rPr>
        <w:t>。</w:t>
      </w:r>
    </w:p>
    <w:p w:rsidR="00CA0C0F" w:rsidRPr="00D27883" w:rsidRDefault="00CA0C0F" w:rsidP="00D27883">
      <w:pPr>
        <w:spacing w:line="360" w:lineRule="auto"/>
        <w:ind w:firstLineChars="200" w:firstLine="480"/>
        <w:rPr>
          <w:rFonts w:ascii="宋体" w:eastAsia="宋体" w:hAnsi="宋体"/>
          <w:sz w:val="24"/>
          <w:szCs w:val="24"/>
        </w:rPr>
        <w:sectPr w:rsidR="00CA0C0F" w:rsidRPr="00D27883">
          <w:headerReference w:type="default" r:id="rId9"/>
          <w:pgSz w:w="11906" w:h="16838"/>
          <w:pgMar w:top="1134" w:right="1440" w:bottom="1134" w:left="1440" w:header="851" w:footer="992" w:gutter="0"/>
          <w:cols w:space="425"/>
          <w:docGrid w:type="lines" w:linePitch="312"/>
        </w:sectPr>
      </w:pPr>
    </w:p>
    <w:p w:rsidR="00CA0C0F" w:rsidRPr="00D27883" w:rsidRDefault="00CA0C0F" w:rsidP="00D27883">
      <w:pPr>
        <w:spacing w:line="360" w:lineRule="auto"/>
        <w:jc w:val="left"/>
        <w:rPr>
          <w:rFonts w:ascii="宋体" w:eastAsia="宋体" w:hAnsi="宋体"/>
          <w:sz w:val="24"/>
          <w:szCs w:val="24"/>
        </w:rPr>
      </w:pPr>
    </w:p>
    <w:p w:rsidR="00CA0C0F" w:rsidRPr="00D27883" w:rsidRDefault="00CA0C0F" w:rsidP="00D27883">
      <w:pPr>
        <w:spacing w:line="360" w:lineRule="auto"/>
        <w:jc w:val="left"/>
        <w:rPr>
          <w:rFonts w:ascii="宋体" w:eastAsia="宋体" w:hAnsi="宋体"/>
          <w:sz w:val="24"/>
          <w:szCs w:val="24"/>
        </w:rPr>
      </w:pPr>
      <w:bookmarkStart w:id="2" w:name="_GoBack"/>
      <w:bookmarkEnd w:id="2"/>
    </w:p>
    <w:p w:rsidR="00CA0C0F" w:rsidRPr="00D27883" w:rsidRDefault="00CA0C0F" w:rsidP="00D27883">
      <w:pPr>
        <w:spacing w:line="360" w:lineRule="auto"/>
        <w:jc w:val="left"/>
        <w:rPr>
          <w:rFonts w:ascii="宋体" w:eastAsia="宋体" w:hAnsi="宋体"/>
          <w:sz w:val="24"/>
          <w:szCs w:val="24"/>
        </w:rPr>
      </w:pPr>
    </w:p>
    <w:p w:rsidR="00CA0C0F" w:rsidRPr="00D27883" w:rsidRDefault="0029022B" w:rsidP="00D27883">
      <w:pPr>
        <w:spacing w:line="360" w:lineRule="auto"/>
        <w:ind w:firstLineChars="2300" w:firstLine="5520"/>
        <w:jc w:val="left"/>
        <w:rPr>
          <w:rFonts w:ascii="宋体" w:eastAsia="宋体" w:hAnsi="宋体"/>
          <w:sz w:val="24"/>
          <w:szCs w:val="24"/>
        </w:rPr>
      </w:pPr>
      <w:r w:rsidRPr="00D27883">
        <w:rPr>
          <w:rFonts w:ascii="宋体" w:eastAsia="宋体" w:hAnsi="宋体" w:hint="eastAsia"/>
          <w:sz w:val="24"/>
          <w:szCs w:val="24"/>
        </w:rPr>
        <w:t>复旦大学金融研究院</w:t>
      </w:r>
    </w:p>
    <w:p w:rsidR="00CA0C0F" w:rsidRPr="00D27883" w:rsidRDefault="0029022B" w:rsidP="00D27883">
      <w:pPr>
        <w:spacing w:line="360" w:lineRule="auto"/>
        <w:ind w:leftChars="971" w:left="2039" w:firstLineChars="1450" w:firstLine="3480"/>
        <w:jc w:val="left"/>
        <w:rPr>
          <w:rFonts w:ascii="宋体" w:eastAsia="宋体" w:hAnsi="宋体"/>
          <w:sz w:val="24"/>
          <w:szCs w:val="24"/>
        </w:rPr>
      </w:pPr>
      <w:r w:rsidRPr="00D27883">
        <w:rPr>
          <w:rFonts w:ascii="宋体" w:eastAsia="宋体" w:hAnsi="宋体" w:hint="eastAsia"/>
          <w:sz w:val="24"/>
          <w:szCs w:val="24"/>
        </w:rPr>
        <w:t>四川大学经济学院</w:t>
      </w:r>
    </w:p>
    <w:p w:rsidR="00CA0C0F" w:rsidRPr="00D27883" w:rsidRDefault="00CA0C0F" w:rsidP="00D27883">
      <w:pPr>
        <w:spacing w:line="360" w:lineRule="auto"/>
        <w:ind w:firstLineChars="600" w:firstLine="1440"/>
        <w:jc w:val="right"/>
        <w:rPr>
          <w:rFonts w:ascii="宋体" w:eastAsia="宋体" w:hAnsi="宋体"/>
          <w:sz w:val="24"/>
          <w:szCs w:val="24"/>
        </w:rPr>
        <w:sectPr w:rsidR="00CA0C0F" w:rsidRPr="00D27883">
          <w:type w:val="continuous"/>
          <w:pgSz w:w="11906" w:h="16838"/>
          <w:pgMar w:top="1644" w:right="1474" w:bottom="1531" w:left="1588" w:header="851" w:footer="992" w:gutter="0"/>
          <w:cols w:space="425"/>
          <w:docGrid w:type="lines" w:linePitch="312"/>
        </w:sectPr>
      </w:pPr>
    </w:p>
    <w:p w:rsidR="00CA0C0F" w:rsidRPr="00D27883" w:rsidRDefault="0029022B" w:rsidP="00D27883">
      <w:pPr>
        <w:spacing w:line="360" w:lineRule="auto"/>
        <w:ind w:right="720" w:firstLineChars="2300" w:firstLine="5520"/>
        <w:rPr>
          <w:rFonts w:ascii="宋体" w:eastAsia="宋体" w:hAnsi="宋体"/>
          <w:sz w:val="24"/>
          <w:szCs w:val="24"/>
        </w:rPr>
      </w:pPr>
      <w:r w:rsidRPr="00D27883">
        <w:rPr>
          <w:rFonts w:ascii="宋体" w:eastAsia="宋体" w:hAnsi="宋体" w:hint="eastAsia"/>
          <w:sz w:val="24"/>
          <w:szCs w:val="24"/>
        </w:rPr>
        <w:lastRenderedPageBreak/>
        <w:t xml:space="preserve">2017年10月26日     </w:t>
      </w:r>
    </w:p>
    <w:p w:rsidR="00CA0C0F" w:rsidRPr="00D27883" w:rsidRDefault="0029022B" w:rsidP="00D27883">
      <w:pPr>
        <w:widowControl/>
        <w:spacing w:line="360" w:lineRule="auto"/>
        <w:jc w:val="center"/>
        <w:rPr>
          <w:rFonts w:ascii="宋体" w:eastAsia="宋体" w:hAnsi="宋体"/>
          <w:b/>
          <w:sz w:val="24"/>
          <w:szCs w:val="24"/>
        </w:rPr>
      </w:pPr>
      <w:r w:rsidRPr="00D27883">
        <w:rPr>
          <w:rFonts w:ascii="宋体" w:eastAsia="宋体" w:hAnsi="宋体"/>
          <w:sz w:val="24"/>
          <w:szCs w:val="24"/>
        </w:rPr>
        <w:br w:type="page"/>
      </w:r>
      <w:r w:rsidRPr="00D27883">
        <w:rPr>
          <w:rFonts w:ascii="宋体" w:eastAsia="宋体" w:hAnsi="宋体" w:hint="eastAsia"/>
          <w:b/>
          <w:sz w:val="24"/>
          <w:szCs w:val="24"/>
        </w:rPr>
        <w:lastRenderedPageBreak/>
        <w:t>2017年第二届中国金融程序化交易教学高级研讨会</w:t>
      </w:r>
    </w:p>
    <w:p w:rsidR="00CA0C0F" w:rsidRPr="00D27883" w:rsidRDefault="0029022B" w:rsidP="00D27883">
      <w:pPr>
        <w:spacing w:line="360" w:lineRule="auto"/>
        <w:jc w:val="center"/>
        <w:rPr>
          <w:rFonts w:ascii="宋体" w:eastAsia="宋体" w:hAnsi="宋体"/>
          <w:b/>
          <w:sz w:val="24"/>
          <w:szCs w:val="24"/>
        </w:rPr>
      </w:pPr>
      <w:r w:rsidRPr="00D27883">
        <w:rPr>
          <w:rFonts w:ascii="宋体" w:eastAsia="宋体" w:hAnsi="宋体" w:hint="eastAsia"/>
          <w:b/>
          <w:sz w:val="24"/>
          <w:szCs w:val="24"/>
        </w:rPr>
        <w:t>邀请函回执</w:t>
      </w:r>
    </w:p>
    <w:p w:rsidR="00CA0C0F" w:rsidRPr="00D27883" w:rsidRDefault="0029022B" w:rsidP="00D27883">
      <w:pPr>
        <w:numPr>
          <w:ilvl w:val="0"/>
          <w:numId w:val="1"/>
        </w:numPr>
        <w:spacing w:line="360" w:lineRule="auto"/>
        <w:ind w:firstLineChars="200" w:firstLine="480"/>
        <w:rPr>
          <w:rFonts w:ascii="宋体" w:eastAsia="宋体" w:hAnsi="宋体"/>
          <w:sz w:val="24"/>
          <w:szCs w:val="24"/>
        </w:rPr>
      </w:pPr>
      <w:r w:rsidRPr="00D27883">
        <w:rPr>
          <w:rFonts w:ascii="宋体" w:eastAsia="宋体" w:hAnsi="宋体" w:hint="eastAsia"/>
          <w:sz w:val="24"/>
          <w:szCs w:val="24"/>
        </w:rPr>
        <w:t>为方便接待工作，请务必在2017年11月24日（周五）前将回执通过电子邮件或短信、电话、微信发给大会的联系人杨莎莎（电话：13982086903；微信号：13982086903；邮箱：2850676195@qq.com</w:t>
      </w:r>
      <w:r w:rsidRPr="00D27883">
        <w:rPr>
          <w:rFonts w:ascii="宋体" w:eastAsia="宋体" w:hAnsi="宋体"/>
          <w:sz w:val="24"/>
          <w:szCs w:val="24"/>
        </w:rPr>
        <w:t>；QQ</w:t>
      </w:r>
      <w:r w:rsidRPr="00D27883">
        <w:rPr>
          <w:rStyle w:val="a7"/>
          <w:rFonts w:ascii="宋体" w:eastAsia="宋体" w:hAnsi="宋体" w:hint="eastAsia"/>
          <w:color w:val="auto"/>
          <w:sz w:val="24"/>
          <w:szCs w:val="24"/>
          <w:u w:val="none"/>
        </w:rPr>
        <w:t>：2850676195</w:t>
      </w:r>
      <w:r w:rsidRPr="00D27883">
        <w:rPr>
          <w:rFonts w:ascii="宋体" w:eastAsia="宋体" w:hAnsi="宋体" w:hint="eastAsia"/>
          <w:sz w:val="24"/>
          <w:szCs w:val="24"/>
        </w:rPr>
        <w:t>）。</w:t>
      </w:r>
    </w:p>
    <w:p w:rsidR="00CA0C0F" w:rsidRDefault="0029022B" w:rsidP="00D27883">
      <w:pPr>
        <w:spacing w:line="360" w:lineRule="auto"/>
        <w:ind w:firstLineChars="200" w:firstLine="480"/>
        <w:rPr>
          <w:rFonts w:ascii="宋体" w:eastAsia="宋体" w:hAnsi="宋体"/>
          <w:sz w:val="24"/>
          <w:szCs w:val="24"/>
        </w:rPr>
      </w:pPr>
      <w:r w:rsidRPr="00D27883">
        <w:rPr>
          <w:rFonts w:ascii="宋体" w:eastAsia="宋体" w:hAnsi="宋体"/>
          <w:sz w:val="24"/>
          <w:szCs w:val="24"/>
        </w:rPr>
        <w:t>2.</w:t>
      </w:r>
      <w:r w:rsidRPr="00D27883">
        <w:rPr>
          <w:rFonts w:ascii="宋体" w:eastAsia="宋体" w:hAnsi="宋体" w:hint="eastAsia"/>
          <w:sz w:val="24"/>
          <w:szCs w:val="24"/>
        </w:rPr>
        <w:t>本次会议日程安排如下：12月1日（周五），报到；12月2日（周六）白天，会议主题报告；12月2日（周六）晚上，探讨与交流；12月3日（周日）上午，会议主题报告</w:t>
      </w:r>
      <w:r w:rsidR="00D35AE6" w:rsidRPr="00D27883">
        <w:rPr>
          <w:rFonts w:ascii="宋体" w:eastAsia="宋体" w:hAnsi="宋体" w:hint="eastAsia"/>
          <w:sz w:val="24"/>
          <w:szCs w:val="24"/>
        </w:rPr>
        <w:t>；12月3日（周日）下午，国信证券</w:t>
      </w:r>
      <w:r w:rsidR="00871850" w:rsidRPr="00D27883">
        <w:rPr>
          <w:rFonts w:ascii="宋体" w:eastAsia="宋体" w:hAnsi="宋体" w:hint="eastAsia"/>
          <w:sz w:val="24"/>
          <w:szCs w:val="24"/>
        </w:rPr>
        <w:t>组织</w:t>
      </w:r>
      <w:r w:rsidR="00D35AE6" w:rsidRPr="00D27883">
        <w:rPr>
          <w:rFonts w:ascii="宋体" w:eastAsia="宋体" w:hAnsi="宋体" w:hint="eastAsia"/>
          <w:sz w:val="24"/>
          <w:szCs w:val="24"/>
        </w:rPr>
        <w:t>拓展活动</w:t>
      </w:r>
      <w:r w:rsidRPr="00D27883">
        <w:rPr>
          <w:rFonts w:ascii="宋体" w:eastAsia="宋体" w:hAnsi="宋体" w:hint="eastAsia"/>
          <w:sz w:val="24"/>
          <w:szCs w:val="24"/>
        </w:rPr>
        <w:t>。</w:t>
      </w:r>
    </w:p>
    <w:p w:rsidR="00396476" w:rsidRPr="00D27883" w:rsidRDefault="00396476" w:rsidP="00D27883">
      <w:pPr>
        <w:spacing w:line="360" w:lineRule="auto"/>
        <w:ind w:firstLineChars="200" w:firstLine="480"/>
        <w:rPr>
          <w:rFonts w:ascii="宋体" w:eastAsia="宋体" w:hAnsi="宋体"/>
          <w:sz w:val="24"/>
          <w:szCs w:val="24"/>
        </w:rPr>
      </w:pPr>
    </w:p>
    <w:p w:rsidR="00CA0C0F" w:rsidRPr="00D27883" w:rsidRDefault="00CA0C0F" w:rsidP="00D27883">
      <w:pPr>
        <w:spacing w:line="360" w:lineRule="auto"/>
        <w:rPr>
          <w:rFonts w:ascii="宋体" w:eastAsia="宋体" w:hAnsi="宋体"/>
          <w:sz w:val="24"/>
          <w:szCs w:val="24"/>
        </w:rPr>
      </w:pPr>
    </w:p>
    <w:p w:rsidR="00CA0C0F" w:rsidRPr="00D27883" w:rsidRDefault="0029022B" w:rsidP="00D27883">
      <w:pPr>
        <w:spacing w:line="360" w:lineRule="auto"/>
        <w:jc w:val="center"/>
        <w:rPr>
          <w:rFonts w:ascii="宋体" w:eastAsia="宋体" w:hAnsi="宋体"/>
          <w:b/>
          <w:sz w:val="24"/>
          <w:szCs w:val="24"/>
        </w:rPr>
      </w:pPr>
      <w:r w:rsidRPr="00D27883">
        <w:rPr>
          <w:rFonts w:ascii="宋体" w:eastAsia="宋体" w:hAnsi="宋体" w:hint="eastAsia"/>
          <w:b/>
          <w:sz w:val="24"/>
          <w:szCs w:val="24"/>
        </w:rPr>
        <w:t>邀请函回执表</w:t>
      </w:r>
    </w:p>
    <w:tbl>
      <w:tblPr>
        <w:tblStyle w:val="a8"/>
        <w:tblW w:w="11023" w:type="dxa"/>
        <w:jc w:val="center"/>
        <w:tblLayout w:type="fixed"/>
        <w:tblLook w:val="04A0"/>
      </w:tblPr>
      <w:tblGrid>
        <w:gridCol w:w="1510"/>
        <w:gridCol w:w="1008"/>
        <w:gridCol w:w="1559"/>
        <w:gridCol w:w="1963"/>
        <w:gridCol w:w="1581"/>
        <w:gridCol w:w="1701"/>
        <w:gridCol w:w="1701"/>
      </w:tblGrid>
      <w:tr w:rsidR="00CA0C0F" w:rsidRPr="00D27883">
        <w:trPr>
          <w:jc w:val="center"/>
        </w:trPr>
        <w:tc>
          <w:tcPr>
            <w:tcW w:w="1510" w:type="dxa"/>
          </w:tcPr>
          <w:p w:rsidR="00CA0C0F" w:rsidRPr="00D27883" w:rsidRDefault="0029022B" w:rsidP="00D27883">
            <w:pPr>
              <w:spacing w:line="360" w:lineRule="auto"/>
              <w:rPr>
                <w:rFonts w:ascii="宋体" w:eastAsia="宋体" w:hAnsi="宋体"/>
                <w:sz w:val="24"/>
                <w:szCs w:val="24"/>
              </w:rPr>
            </w:pPr>
            <w:r w:rsidRPr="00D27883">
              <w:rPr>
                <w:rFonts w:ascii="宋体" w:eastAsia="宋体" w:hAnsi="宋体" w:hint="eastAsia"/>
                <w:sz w:val="24"/>
                <w:szCs w:val="24"/>
              </w:rPr>
              <w:t>学校名称</w:t>
            </w:r>
          </w:p>
        </w:tc>
        <w:tc>
          <w:tcPr>
            <w:tcW w:w="9513" w:type="dxa"/>
            <w:gridSpan w:val="6"/>
          </w:tcPr>
          <w:p w:rsidR="00CA0C0F" w:rsidRPr="00D27883" w:rsidRDefault="00CA0C0F" w:rsidP="00D27883">
            <w:pPr>
              <w:spacing w:line="360" w:lineRule="auto"/>
              <w:rPr>
                <w:rFonts w:ascii="宋体" w:eastAsia="宋体" w:hAnsi="宋体"/>
                <w:sz w:val="24"/>
                <w:szCs w:val="24"/>
              </w:rPr>
            </w:pPr>
          </w:p>
        </w:tc>
      </w:tr>
      <w:tr w:rsidR="00CA0C0F" w:rsidRPr="00D27883">
        <w:trPr>
          <w:jc w:val="center"/>
        </w:trPr>
        <w:tc>
          <w:tcPr>
            <w:tcW w:w="1510" w:type="dxa"/>
          </w:tcPr>
          <w:p w:rsidR="00CA0C0F" w:rsidRPr="00D27883" w:rsidRDefault="0029022B" w:rsidP="00D27883">
            <w:pPr>
              <w:spacing w:line="360" w:lineRule="auto"/>
              <w:jc w:val="center"/>
              <w:rPr>
                <w:rFonts w:ascii="宋体" w:eastAsia="宋体" w:hAnsi="宋体"/>
                <w:sz w:val="24"/>
                <w:szCs w:val="24"/>
              </w:rPr>
            </w:pPr>
            <w:r w:rsidRPr="00D27883">
              <w:rPr>
                <w:rFonts w:ascii="宋体" w:eastAsia="宋体" w:hAnsi="宋体" w:hint="eastAsia"/>
                <w:sz w:val="24"/>
                <w:szCs w:val="24"/>
              </w:rPr>
              <w:t>姓名</w:t>
            </w:r>
          </w:p>
        </w:tc>
        <w:tc>
          <w:tcPr>
            <w:tcW w:w="1008" w:type="dxa"/>
          </w:tcPr>
          <w:p w:rsidR="00CA0C0F" w:rsidRPr="00D27883" w:rsidRDefault="0029022B" w:rsidP="00D27883">
            <w:pPr>
              <w:spacing w:line="360" w:lineRule="auto"/>
              <w:jc w:val="center"/>
              <w:rPr>
                <w:rFonts w:ascii="宋体" w:eastAsia="宋体" w:hAnsi="宋体"/>
                <w:sz w:val="24"/>
                <w:szCs w:val="24"/>
              </w:rPr>
            </w:pPr>
            <w:r w:rsidRPr="00D27883">
              <w:rPr>
                <w:rFonts w:ascii="宋体" w:eastAsia="宋体" w:hAnsi="宋体" w:hint="eastAsia"/>
                <w:sz w:val="24"/>
                <w:szCs w:val="24"/>
              </w:rPr>
              <w:t>性别</w:t>
            </w:r>
          </w:p>
        </w:tc>
        <w:tc>
          <w:tcPr>
            <w:tcW w:w="1559" w:type="dxa"/>
          </w:tcPr>
          <w:p w:rsidR="00CA0C0F" w:rsidRPr="00D27883" w:rsidRDefault="0029022B" w:rsidP="00D27883">
            <w:pPr>
              <w:spacing w:line="360" w:lineRule="auto"/>
              <w:jc w:val="center"/>
              <w:rPr>
                <w:rFonts w:ascii="宋体" w:eastAsia="宋体" w:hAnsi="宋体"/>
                <w:sz w:val="24"/>
                <w:szCs w:val="24"/>
              </w:rPr>
            </w:pPr>
            <w:r w:rsidRPr="00D27883">
              <w:rPr>
                <w:rFonts w:ascii="宋体" w:eastAsia="宋体" w:hAnsi="宋体" w:hint="eastAsia"/>
                <w:sz w:val="24"/>
                <w:szCs w:val="24"/>
              </w:rPr>
              <w:t>职务、职称</w:t>
            </w:r>
          </w:p>
        </w:tc>
        <w:tc>
          <w:tcPr>
            <w:tcW w:w="1963" w:type="dxa"/>
          </w:tcPr>
          <w:p w:rsidR="00CA0C0F" w:rsidRPr="00D27883" w:rsidRDefault="0029022B" w:rsidP="00D27883">
            <w:pPr>
              <w:spacing w:line="360" w:lineRule="auto"/>
              <w:jc w:val="center"/>
              <w:rPr>
                <w:rFonts w:ascii="宋体" w:eastAsia="宋体" w:hAnsi="宋体"/>
                <w:sz w:val="24"/>
                <w:szCs w:val="24"/>
              </w:rPr>
            </w:pPr>
            <w:r w:rsidRPr="00D27883">
              <w:rPr>
                <w:rFonts w:ascii="宋体" w:eastAsia="宋体" w:hAnsi="宋体" w:hint="eastAsia"/>
                <w:sz w:val="24"/>
                <w:szCs w:val="24"/>
              </w:rPr>
              <w:t>手机</w:t>
            </w:r>
          </w:p>
        </w:tc>
        <w:tc>
          <w:tcPr>
            <w:tcW w:w="1581" w:type="dxa"/>
          </w:tcPr>
          <w:p w:rsidR="00CA0C0F" w:rsidRPr="00D27883" w:rsidRDefault="0029022B" w:rsidP="00D27883">
            <w:pPr>
              <w:spacing w:line="360" w:lineRule="auto"/>
              <w:jc w:val="center"/>
              <w:rPr>
                <w:rFonts w:ascii="宋体" w:eastAsia="宋体" w:hAnsi="宋体"/>
                <w:sz w:val="24"/>
                <w:szCs w:val="24"/>
              </w:rPr>
            </w:pPr>
            <w:r w:rsidRPr="00D27883">
              <w:rPr>
                <w:rFonts w:ascii="宋体" w:eastAsia="宋体" w:hAnsi="宋体" w:hint="eastAsia"/>
                <w:sz w:val="24"/>
                <w:szCs w:val="24"/>
              </w:rPr>
              <w:t>电子邮箱</w:t>
            </w:r>
          </w:p>
        </w:tc>
        <w:tc>
          <w:tcPr>
            <w:tcW w:w="1701" w:type="dxa"/>
          </w:tcPr>
          <w:p w:rsidR="00CA0C0F" w:rsidRPr="00D27883" w:rsidRDefault="0029022B" w:rsidP="00D27883">
            <w:pPr>
              <w:spacing w:line="360" w:lineRule="auto"/>
              <w:jc w:val="center"/>
              <w:rPr>
                <w:rFonts w:ascii="宋体" w:eastAsia="宋体" w:hAnsi="宋体"/>
                <w:sz w:val="24"/>
                <w:szCs w:val="24"/>
              </w:rPr>
            </w:pPr>
            <w:r w:rsidRPr="00D27883">
              <w:rPr>
                <w:rFonts w:ascii="宋体" w:eastAsia="宋体" w:hAnsi="宋体" w:hint="eastAsia"/>
                <w:sz w:val="24"/>
                <w:szCs w:val="24"/>
              </w:rPr>
              <w:t>住宿标准</w:t>
            </w:r>
          </w:p>
        </w:tc>
        <w:tc>
          <w:tcPr>
            <w:tcW w:w="1701" w:type="dxa"/>
          </w:tcPr>
          <w:p w:rsidR="00CA0C0F" w:rsidRPr="00D27883" w:rsidRDefault="0029022B" w:rsidP="00D27883">
            <w:pPr>
              <w:spacing w:line="360" w:lineRule="auto"/>
              <w:jc w:val="center"/>
              <w:rPr>
                <w:rFonts w:ascii="宋体" w:eastAsia="宋体" w:hAnsi="宋体"/>
                <w:sz w:val="24"/>
                <w:szCs w:val="24"/>
              </w:rPr>
            </w:pPr>
            <w:r w:rsidRPr="00D27883">
              <w:rPr>
                <w:rFonts w:ascii="宋体" w:eastAsia="宋体" w:hAnsi="宋体" w:hint="eastAsia"/>
                <w:sz w:val="24"/>
                <w:szCs w:val="24"/>
              </w:rPr>
              <w:t>QQ号</w:t>
            </w:r>
          </w:p>
        </w:tc>
      </w:tr>
      <w:tr w:rsidR="00CA0C0F" w:rsidRPr="00D27883">
        <w:trPr>
          <w:jc w:val="center"/>
        </w:trPr>
        <w:tc>
          <w:tcPr>
            <w:tcW w:w="1510" w:type="dxa"/>
          </w:tcPr>
          <w:p w:rsidR="00CA0C0F" w:rsidRPr="00D27883" w:rsidRDefault="00CA0C0F" w:rsidP="00D27883">
            <w:pPr>
              <w:spacing w:line="360" w:lineRule="auto"/>
              <w:rPr>
                <w:rFonts w:ascii="宋体" w:eastAsia="宋体" w:hAnsi="宋体"/>
                <w:sz w:val="24"/>
                <w:szCs w:val="24"/>
              </w:rPr>
            </w:pPr>
          </w:p>
        </w:tc>
        <w:tc>
          <w:tcPr>
            <w:tcW w:w="1008" w:type="dxa"/>
          </w:tcPr>
          <w:p w:rsidR="00CA0C0F" w:rsidRPr="00D27883" w:rsidRDefault="00CA0C0F" w:rsidP="00D27883">
            <w:pPr>
              <w:spacing w:line="360" w:lineRule="auto"/>
              <w:rPr>
                <w:rFonts w:ascii="宋体" w:eastAsia="宋体" w:hAnsi="宋体"/>
                <w:sz w:val="24"/>
                <w:szCs w:val="24"/>
              </w:rPr>
            </w:pPr>
          </w:p>
        </w:tc>
        <w:tc>
          <w:tcPr>
            <w:tcW w:w="1559" w:type="dxa"/>
          </w:tcPr>
          <w:p w:rsidR="00CA0C0F" w:rsidRPr="00D27883" w:rsidRDefault="00CA0C0F" w:rsidP="00D27883">
            <w:pPr>
              <w:spacing w:line="360" w:lineRule="auto"/>
              <w:rPr>
                <w:rFonts w:ascii="宋体" w:eastAsia="宋体" w:hAnsi="宋体"/>
                <w:sz w:val="24"/>
                <w:szCs w:val="24"/>
              </w:rPr>
            </w:pPr>
          </w:p>
        </w:tc>
        <w:tc>
          <w:tcPr>
            <w:tcW w:w="1963" w:type="dxa"/>
          </w:tcPr>
          <w:p w:rsidR="00CA0C0F" w:rsidRPr="00D27883" w:rsidRDefault="00CA0C0F" w:rsidP="00D27883">
            <w:pPr>
              <w:spacing w:line="360" w:lineRule="auto"/>
              <w:rPr>
                <w:rFonts w:ascii="宋体" w:eastAsia="宋体" w:hAnsi="宋体"/>
                <w:sz w:val="24"/>
                <w:szCs w:val="24"/>
              </w:rPr>
            </w:pPr>
          </w:p>
        </w:tc>
        <w:tc>
          <w:tcPr>
            <w:tcW w:w="158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r>
      <w:tr w:rsidR="00CA0C0F" w:rsidRPr="00D27883">
        <w:trPr>
          <w:jc w:val="center"/>
        </w:trPr>
        <w:tc>
          <w:tcPr>
            <w:tcW w:w="1510" w:type="dxa"/>
          </w:tcPr>
          <w:p w:rsidR="00CA0C0F" w:rsidRPr="00D27883" w:rsidRDefault="00CA0C0F" w:rsidP="00D27883">
            <w:pPr>
              <w:spacing w:line="360" w:lineRule="auto"/>
              <w:rPr>
                <w:rFonts w:ascii="宋体" w:eastAsia="宋体" w:hAnsi="宋体"/>
                <w:sz w:val="24"/>
                <w:szCs w:val="24"/>
              </w:rPr>
            </w:pPr>
          </w:p>
        </w:tc>
        <w:tc>
          <w:tcPr>
            <w:tcW w:w="1008" w:type="dxa"/>
          </w:tcPr>
          <w:p w:rsidR="00CA0C0F" w:rsidRPr="00D27883" w:rsidRDefault="00CA0C0F" w:rsidP="00D27883">
            <w:pPr>
              <w:spacing w:line="360" w:lineRule="auto"/>
              <w:rPr>
                <w:rFonts w:ascii="宋体" w:eastAsia="宋体" w:hAnsi="宋体"/>
                <w:sz w:val="24"/>
                <w:szCs w:val="24"/>
              </w:rPr>
            </w:pPr>
          </w:p>
        </w:tc>
        <w:tc>
          <w:tcPr>
            <w:tcW w:w="1559" w:type="dxa"/>
          </w:tcPr>
          <w:p w:rsidR="00CA0C0F" w:rsidRPr="00D27883" w:rsidRDefault="00CA0C0F" w:rsidP="00D27883">
            <w:pPr>
              <w:spacing w:line="360" w:lineRule="auto"/>
              <w:rPr>
                <w:rFonts w:ascii="宋体" w:eastAsia="宋体" w:hAnsi="宋体"/>
                <w:sz w:val="24"/>
                <w:szCs w:val="24"/>
              </w:rPr>
            </w:pPr>
          </w:p>
        </w:tc>
        <w:tc>
          <w:tcPr>
            <w:tcW w:w="1963" w:type="dxa"/>
          </w:tcPr>
          <w:p w:rsidR="00CA0C0F" w:rsidRPr="00D27883" w:rsidRDefault="00CA0C0F" w:rsidP="00D27883">
            <w:pPr>
              <w:spacing w:line="360" w:lineRule="auto"/>
              <w:rPr>
                <w:rFonts w:ascii="宋体" w:eastAsia="宋体" w:hAnsi="宋体"/>
                <w:sz w:val="24"/>
                <w:szCs w:val="24"/>
              </w:rPr>
            </w:pPr>
          </w:p>
        </w:tc>
        <w:tc>
          <w:tcPr>
            <w:tcW w:w="158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r>
      <w:tr w:rsidR="00CA0C0F" w:rsidRPr="00D27883">
        <w:trPr>
          <w:jc w:val="center"/>
        </w:trPr>
        <w:tc>
          <w:tcPr>
            <w:tcW w:w="1510" w:type="dxa"/>
          </w:tcPr>
          <w:p w:rsidR="00CA0C0F" w:rsidRPr="00D27883" w:rsidRDefault="00CA0C0F" w:rsidP="00D27883">
            <w:pPr>
              <w:spacing w:line="360" w:lineRule="auto"/>
              <w:rPr>
                <w:rFonts w:ascii="宋体" w:eastAsia="宋体" w:hAnsi="宋体"/>
                <w:sz w:val="24"/>
                <w:szCs w:val="24"/>
              </w:rPr>
            </w:pPr>
          </w:p>
        </w:tc>
        <w:tc>
          <w:tcPr>
            <w:tcW w:w="1008" w:type="dxa"/>
          </w:tcPr>
          <w:p w:rsidR="00CA0C0F" w:rsidRPr="00D27883" w:rsidRDefault="00CA0C0F" w:rsidP="00D27883">
            <w:pPr>
              <w:spacing w:line="360" w:lineRule="auto"/>
              <w:rPr>
                <w:rFonts w:ascii="宋体" w:eastAsia="宋体" w:hAnsi="宋体"/>
                <w:sz w:val="24"/>
                <w:szCs w:val="24"/>
              </w:rPr>
            </w:pPr>
          </w:p>
        </w:tc>
        <w:tc>
          <w:tcPr>
            <w:tcW w:w="1559" w:type="dxa"/>
          </w:tcPr>
          <w:p w:rsidR="00CA0C0F" w:rsidRPr="00D27883" w:rsidRDefault="00CA0C0F" w:rsidP="00D27883">
            <w:pPr>
              <w:spacing w:line="360" w:lineRule="auto"/>
              <w:rPr>
                <w:rFonts w:ascii="宋体" w:eastAsia="宋体" w:hAnsi="宋体"/>
                <w:sz w:val="24"/>
                <w:szCs w:val="24"/>
              </w:rPr>
            </w:pPr>
          </w:p>
        </w:tc>
        <w:tc>
          <w:tcPr>
            <w:tcW w:w="1963" w:type="dxa"/>
          </w:tcPr>
          <w:p w:rsidR="00CA0C0F" w:rsidRPr="00D27883" w:rsidRDefault="00CA0C0F" w:rsidP="00D27883">
            <w:pPr>
              <w:spacing w:line="360" w:lineRule="auto"/>
              <w:rPr>
                <w:rFonts w:ascii="宋体" w:eastAsia="宋体" w:hAnsi="宋体"/>
                <w:sz w:val="24"/>
                <w:szCs w:val="24"/>
              </w:rPr>
            </w:pPr>
          </w:p>
        </w:tc>
        <w:tc>
          <w:tcPr>
            <w:tcW w:w="158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r>
      <w:tr w:rsidR="00CA0C0F" w:rsidRPr="00D27883">
        <w:trPr>
          <w:jc w:val="center"/>
        </w:trPr>
        <w:tc>
          <w:tcPr>
            <w:tcW w:w="1510" w:type="dxa"/>
          </w:tcPr>
          <w:p w:rsidR="00CA0C0F" w:rsidRPr="00D27883" w:rsidRDefault="00CA0C0F" w:rsidP="00D27883">
            <w:pPr>
              <w:spacing w:line="360" w:lineRule="auto"/>
              <w:rPr>
                <w:rFonts w:ascii="宋体" w:eastAsia="宋体" w:hAnsi="宋体"/>
                <w:sz w:val="24"/>
                <w:szCs w:val="24"/>
              </w:rPr>
            </w:pPr>
          </w:p>
        </w:tc>
        <w:tc>
          <w:tcPr>
            <w:tcW w:w="1008" w:type="dxa"/>
          </w:tcPr>
          <w:p w:rsidR="00CA0C0F" w:rsidRPr="00D27883" w:rsidRDefault="00CA0C0F" w:rsidP="00D27883">
            <w:pPr>
              <w:spacing w:line="360" w:lineRule="auto"/>
              <w:rPr>
                <w:rFonts w:ascii="宋体" w:eastAsia="宋体" w:hAnsi="宋体"/>
                <w:sz w:val="24"/>
                <w:szCs w:val="24"/>
              </w:rPr>
            </w:pPr>
          </w:p>
        </w:tc>
        <w:tc>
          <w:tcPr>
            <w:tcW w:w="1559" w:type="dxa"/>
          </w:tcPr>
          <w:p w:rsidR="00CA0C0F" w:rsidRPr="00D27883" w:rsidRDefault="00CA0C0F" w:rsidP="00D27883">
            <w:pPr>
              <w:spacing w:line="360" w:lineRule="auto"/>
              <w:rPr>
                <w:rFonts w:ascii="宋体" w:eastAsia="宋体" w:hAnsi="宋体"/>
                <w:sz w:val="24"/>
                <w:szCs w:val="24"/>
              </w:rPr>
            </w:pPr>
          </w:p>
        </w:tc>
        <w:tc>
          <w:tcPr>
            <w:tcW w:w="1963" w:type="dxa"/>
          </w:tcPr>
          <w:p w:rsidR="00CA0C0F" w:rsidRPr="00D27883" w:rsidRDefault="00CA0C0F" w:rsidP="00D27883">
            <w:pPr>
              <w:spacing w:line="360" w:lineRule="auto"/>
              <w:rPr>
                <w:rFonts w:ascii="宋体" w:eastAsia="宋体" w:hAnsi="宋体"/>
                <w:sz w:val="24"/>
                <w:szCs w:val="24"/>
              </w:rPr>
            </w:pPr>
          </w:p>
        </w:tc>
        <w:tc>
          <w:tcPr>
            <w:tcW w:w="158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r>
      <w:tr w:rsidR="00CA0C0F" w:rsidRPr="00D27883">
        <w:trPr>
          <w:jc w:val="center"/>
        </w:trPr>
        <w:tc>
          <w:tcPr>
            <w:tcW w:w="1510" w:type="dxa"/>
          </w:tcPr>
          <w:p w:rsidR="00CA0C0F" w:rsidRPr="00D27883" w:rsidRDefault="00CA0C0F" w:rsidP="00D27883">
            <w:pPr>
              <w:spacing w:line="360" w:lineRule="auto"/>
              <w:rPr>
                <w:rFonts w:ascii="宋体" w:eastAsia="宋体" w:hAnsi="宋体"/>
                <w:sz w:val="24"/>
                <w:szCs w:val="24"/>
              </w:rPr>
            </w:pPr>
          </w:p>
        </w:tc>
        <w:tc>
          <w:tcPr>
            <w:tcW w:w="1008" w:type="dxa"/>
          </w:tcPr>
          <w:p w:rsidR="00CA0C0F" w:rsidRPr="00D27883" w:rsidRDefault="00CA0C0F" w:rsidP="00D27883">
            <w:pPr>
              <w:spacing w:line="360" w:lineRule="auto"/>
              <w:rPr>
                <w:rFonts w:ascii="宋体" w:eastAsia="宋体" w:hAnsi="宋体"/>
                <w:sz w:val="24"/>
                <w:szCs w:val="24"/>
              </w:rPr>
            </w:pPr>
          </w:p>
        </w:tc>
        <w:tc>
          <w:tcPr>
            <w:tcW w:w="1559" w:type="dxa"/>
          </w:tcPr>
          <w:p w:rsidR="00CA0C0F" w:rsidRPr="00D27883" w:rsidRDefault="00CA0C0F" w:rsidP="00D27883">
            <w:pPr>
              <w:spacing w:line="360" w:lineRule="auto"/>
              <w:rPr>
                <w:rFonts w:ascii="宋体" w:eastAsia="宋体" w:hAnsi="宋体"/>
                <w:sz w:val="24"/>
                <w:szCs w:val="24"/>
              </w:rPr>
            </w:pPr>
          </w:p>
        </w:tc>
        <w:tc>
          <w:tcPr>
            <w:tcW w:w="1963" w:type="dxa"/>
          </w:tcPr>
          <w:p w:rsidR="00CA0C0F" w:rsidRPr="00D27883" w:rsidRDefault="00CA0C0F" w:rsidP="00D27883">
            <w:pPr>
              <w:spacing w:line="360" w:lineRule="auto"/>
              <w:rPr>
                <w:rFonts w:ascii="宋体" w:eastAsia="宋体" w:hAnsi="宋体"/>
                <w:sz w:val="24"/>
                <w:szCs w:val="24"/>
              </w:rPr>
            </w:pPr>
          </w:p>
        </w:tc>
        <w:tc>
          <w:tcPr>
            <w:tcW w:w="158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c>
          <w:tcPr>
            <w:tcW w:w="1701" w:type="dxa"/>
          </w:tcPr>
          <w:p w:rsidR="00CA0C0F" w:rsidRPr="00D27883" w:rsidRDefault="00CA0C0F" w:rsidP="00D27883">
            <w:pPr>
              <w:spacing w:line="360" w:lineRule="auto"/>
              <w:rPr>
                <w:rFonts w:ascii="宋体" w:eastAsia="宋体" w:hAnsi="宋体"/>
                <w:sz w:val="24"/>
                <w:szCs w:val="24"/>
              </w:rPr>
            </w:pPr>
          </w:p>
        </w:tc>
      </w:tr>
      <w:tr w:rsidR="00CA0C0F" w:rsidRPr="00D27883">
        <w:trPr>
          <w:jc w:val="center"/>
        </w:trPr>
        <w:tc>
          <w:tcPr>
            <w:tcW w:w="11023" w:type="dxa"/>
            <w:gridSpan w:val="7"/>
          </w:tcPr>
          <w:p w:rsidR="00CA0C0F" w:rsidRPr="00D27883" w:rsidRDefault="0029022B" w:rsidP="00D27883">
            <w:pPr>
              <w:spacing w:line="360" w:lineRule="auto"/>
              <w:jc w:val="left"/>
              <w:rPr>
                <w:rFonts w:ascii="宋体" w:eastAsia="宋体" w:hAnsi="宋体"/>
                <w:sz w:val="24"/>
                <w:szCs w:val="24"/>
              </w:rPr>
            </w:pPr>
            <w:r w:rsidRPr="00D27883">
              <w:rPr>
                <w:rFonts w:ascii="宋体" w:eastAsia="宋体" w:hAnsi="宋体" w:hint="eastAsia"/>
                <w:sz w:val="24"/>
                <w:szCs w:val="24"/>
              </w:rPr>
              <w:t>注：</w:t>
            </w:r>
          </w:p>
          <w:p w:rsidR="00CA0C0F" w:rsidRPr="00D27883" w:rsidRDefault="0029022B" w:rsidP="00D27883">
            <w:pPr>
              <w:spacing w:line="360" w:lineRule="auto"/>
              <w:rPr>
                <w:rFonts w:ascii="宋体" w:eastAsia="宋体" w:hAnsi="宋体"/>
                <w:sz w:val="24"/>
                <w:szCs w:val="24"/>
              </w:rPr>
            </w:pPr>
            <w:r w:rsidRPr="00D27883">
              <w:rPr>
                <w:rFonts w:ascii="宋体" w:eastAsia="宋体" w:hAnsi="宋体" w:hint="eastAsia"/>
                <w:sz w:val="24"/>
                <w:szCs w:val="24"/>
              </w:rPr>
              <w:t>住宿标准有：</w:t>
            </w:r>
            <w:r w:rsidRPr="00D27883">
              <w:rPr>
                <w:rFonts w:ascii="宋体" w:eastAsia="宋体" w:hAnsi="宋体" w:hint="eastAsia"/>
                <w:b/>
                <w:sz w:val="24"/>
                <w:szCs w:val="24"/>
              </w:rPr>
              <w:t>标间单住、标间合住、单间、自行安排</w:t>
            </w:r>
            <w:r w:rsidRPr="00D27883">
              <w:rPr>
                <w:rFonts w:ascii="宋体" w:eastAsia="宋体" w:hAnsi="宋体" w:hint="eastAsia"/>
                <w:sz w:val="24"/>
                <w:szCs w:val="24"/>
              </w:rPr>
              <w:t>，可根据需要进行选择。</w:t>
            </w:r>
            <w:r w:rsidRPr="00D27883">
              <w:rPr>
                <w:rFonts w:ascii="宋体" w:eastAsia="宋体" w:hAnsi="宋体" w:hint="eastAsia"/>
                <w:sz w:val="24"/>
                <w:szCs w:val="24"/>
                <w:u w:val="single"/>
              </w:rPr>
              <w:t>自行预订酒店的请在住宿标准里注明：</w:t>
            </w:r>
            <w:r w:rsidRPr="00D27883">
              <w:rPr>
                <w:rFonts w:ascii="宋体" w:eastAsia="宋体" w:hAnsi="宋体" w:hint="eastAsia"/>
                <w:b/>
                <w:sz w:val="24"/>
                <w:szCs w:val="24"/>
                <w:u w:val="single"/>
              </w:rPr>
              <w:t>自行安排</w:t>
            </w:r>
            <w:r w:rsidRPr="00D27883">
              <w:rPr>
                <w:rFonts w:ascii="宋体" w:eastAsia="宋体" w:hAnsi="宋体" w:hint="eastAsia"/>
                <w:sz w:val="24"/>
                <w:szCs w:val="24"/>
              </w:rPr>
              <w:t>。</w:t>
            </w:r>
          </w:p>
        </w:tc>
      </w:tr>
    </w:tbl>
    <w:p w:rsidR="00CA0C0F" w:rsidRPr="00D27883" w:rsidRDefault="00CA0C0F" w:rsidP="00D27883">
      <w:pPr>
        <w:spacing w:line="360" w:lineRule="auto"/>
        <w:rPr>
          <w:rFonts w:ascii="宋体" w:eastAsia="宋体" w:hAnsi="宋体"/>
          <w:sz w:val="24"/>
          <w:szCs w:val="24"/>
        </w:rPr>
      </w:pPr>
    </w:p>
    <w:p w:rsidR="00CA0C0F" w:rsidRDefault="00CA0C0F" w:rsidP="00D27883">
      <w:pPr>
        <w:spacing w:line="360" w:lineRule="auto"/>
        <w:rPr>
          <w:rFonts w:ascii="宋体" w:eastAsia="宋体" w:hAnsi="宋体"/>
          <w:sz w:val="24"/>
          <w:szCs w:val="24"/>
        </w:rPr>
      </w:pPr>
    </w:p>
    <w:p w:rsidR="00396476" w:rsidRDefault="00396476" w:rsidP="00D27883">
      <w:pPr>
        <w:spacing w:line="360" w:lineRule="auto"/>
        <w:rPr>
          <w:rFonts w:ascii="宋体" w:eastAsia="宋体" w:hAnsi="宋体"/>
          <w:sz w:val="24"/>
          <w:szCs w:val="24"/>
        </w:rPr>
      </w:pPr>
    </w:p>
    <w:p w:rsidR="00396476" w:rsidRDefault="00396476" w:rsidP="00D27883">
      <w:pPr>
        <w:spacing w:line="360" w:lineRule="auto"/>
        <w:rPr>
          <w:rFonts w:ascii="宋体" w:eastAsia="宋体" w:hAnsi="宋体"/>
          <w:sz w:val="24"/>
          <w:szCs w:val="24"/>
        </w:rPr>
      </w:pPr>
    </w:p>
    <w:p w:rsidR="00396476" w:rsidRDefault="00396476" w:rsidP="00D27883">
      <w:pPr>
        <w:spacing w:line="360" w:lineRule="auto"/>
        <w:rPr>
          <w:rFonts w:ascii="宋体" w:eastAsia="宋体" w:hAnsi="宋体"/>
          <w:sz w:val="24"/>
          <w:szCs w:val="24"/>
        </w:rPr>
      </w:pPr>
    </w:p>
    <w:p w:rsidR="00396476" w:rsidRDefault="00396476" w:rsidP="00D27883">
      <w:pPr>
        <w:spacing w:line="360" w:lineRule="auto"/>
        <w:rPr>
          <w:rFonts w:ascii="宋体" w:eastAsia="宋体" w:hAnsi="宋体"/>
          <w:sz w:val="24"/>
          <w:szCs w:val="24"/>
        </w:rPr>
      </w:pPr>
    </w:p>
    <w:p w:rsidR="00396476" w:rsidRPr="00D27883" w:rsidRDefault="00396476" w:rsidP="00D27883">
      <w:pPr>
        <w:spacing w:line="360" w:lineRule="auto"/>
        <w:rPr>
          <w:rFonts w:ascii="宋体" w:eastAsia="宋体" w:hAnsi="宋体"/>
          <w:sz w:val="24"/>
          <w:szCs w:val="24"/>
        </w:rPr>
      </w:pPr>
    </w:p>
    <w:p w:rsidR="00CA0C0F" w:rsidRPr="00D27883" w:rsidRDefault="00CA0C0F" w:rsidP="00D27883">
      <w:pPr>
        <w:adjustRightInd w:val="0"/>
        <w:snapToGrid w:val="0"/>
        <w:spacing w:line="360" w:lineRule="auto"/>
        <w:rPr>
          <w:rFonts w:ascii="黑体" w:eastAsia="黑体" w:hAnsi="黑体"/>
          <w:sz w:val="24"/>
          <w:szCs w:val="24"/>
          <w:highlight w:val="yellow"/>
        </w:rPr>
      </w:pPr>
    </w:p>
    <w:p w:rsidR="00CA0C0F" w:rsidRPr="00D27883" w:rsidRDefault="0029022B" w:rsidP="00D27883">
      <w:pPr>
        <w:adjustRightInd w:val="0"/>
        <w:snapToGrid w:val="0"/>
        <w:spacing w:line="360" w:lineRule="auto"/>
        <w:jc w:val="center"/>
        <w:rPr>
          <w:rFonts w:ascii="黑体" w:eastAsia="黑体" w:hAnsi="黑体"/>
          <w:sz w:val="24"/>
          <w:szCs w:val="24"/>
        </w:rPr>
      </w:pPr>
      <w:r w:rsidRPr="00D27883">
        <w:rPr>
          <w:rFonts w:ascii="黑体" w:eastAsia="黑体" w:hAnsi="黑体" w:hint="eastAsia"/>
          <w:sz w:val="24"/>
          <w:szCs w:val="24"/>
        </w:rPr>
        <w:lastRenderedPageBreak/>
        <w:t>酒店周边交通示意图</w:t>
      </w:r>
    </w:p>
    <w:p w:rsidR="00CA0C0F" w:rsidRPr="00D27883" w:rsidRDefault="00CA0C0F" w:rsidP="00D27883">
      <w:pPr>
        <w:adjustRightInd w:val="0"/>
        <w:snapToGrid w:val="0"/>
        <w:spacing w:line="360" w:lineRule="auto"/>
        <w:jc w:val="center"/>
        <w:rPr>
          <w:rFonts w:ascii="黑体" w:eastAsia="黑体" w:hAnsi="黑体"/>
          <w:sz w:val="24"/>
          <w:szCs w:val="24"/>
          <w:highlight w:val="yellow"/>
        </w:rPr>
      </w:pPr>
    </w:p>
    <w:p w:rsidR="00CA0C0F" w:rsidRPr="00D27883" w:rsidRDefault="0029022B" w:rsidP="00D27883">
      <w:pPr>
        <w:numPr>
          <w:ilvl w:val="0"/>
          <w:numId w:val="2"/>
        </w:numPr>
        <w:adjustRightInd w:val="0"/>
        <w:snapToGrid w:val="0"/>
        <w:spacing w:line="360" w:lineRule="auto"/>
        <w:rPr>
          <w:rFonts w:ascii="宋体" w:hAnsi="宋体"/>
          <w:sz w:val="24"/>
          <w:szCs w:val="24"/>
        </w:rPr>
      </w:pPr>
      <w:r w:rsidRPr="00D27883">
        <w:rPr>
          <w:rFonts w:ascii="黑体" w:eastAsia="黑体" w:hAnsi="黑体" w:hint="eastAsia"/>
          <w:sz w:val="24"/>
          <w:szCs w:val="24"/>
        </w:rPr>
        <w:t>成都双流国际机场（二号航站楼）</w:t>
      </w:r>
      <w:r w:rsidRPr="00D27883">
        <w:rPr>
          <w:rFonts w:ascii="宋体" w:hAnsi="宋体" w:hint="eastAsia"/>
          <w:sz w:val="24"/>
          <w:szCs w:val="24"/>
        </w:rPr>
        <w:t>：</w:t>
      </w:r>
      <w:r w:rsidRPr="00D27883">
        <w:rPr>
          <w:rFonts w:ascii="宋体" w:eastAsia="宋体" w:hAnsi="宋体" w:hint="eastAsia"/>
          <w:sz w:val="24"/>
          <w:szCs w:val="24"/>
        </w:rPr>
        <w:t>19.54</w:t>
      </w:r>
      <w:r w:rsidRPr="00D27883">
        <w:rPr>
          <w:rFonts w:ascii="宋体" w:hAnsi="宋体" w:hint="eastAsia"/>
          <w:sz w:val="24"/>
          <w:szCs w:val="24"/>
        </w:rPr>
        <w:t xml:space="preserve"> </w:t>
      </w:r>
      <w:r w:rsidRPr="00D27883">
        <w:rPr>
          <w:rFonts w:ascii="宋体" w:hAnsi="宋体" w:hint="eastAsia"/>
          <w:sz w:val="24"/>
          <w:szCs w:val="24"/>
        </w:rPr>
        <w:t>公里</w:t>
      </w:r>
      <w:r w:rsidRPr="00D27883">
        <w:rPr>
          <w:rFonts w:ascii="宋体" w:hAnsi="宋体" w:hint="eastAsia"/>
          <w:sz w:val="24"/>
          <w:szCs w:val="24"/>
        </w:rPr>
        <w:t xml:space="preserve"> </w:t>
      </w:r>
      <w:r w:rsidRPr="00D27883">
        <w:rPr>
          <w:rFonts w:ascii="宋体" w:hAnsi="宋体" w:hint="eastAsia"/>
          <w:sz w:val="24"/>
          <w:szCs w:val="24"/>
        </w:rPr>
        <w:t>乘坐地铁</w:t>
      </w:r>
      <w:r w:rsidRPr="00D27883">
        <w:rPr>
          <w:rFonts w:ascii="宋体" w:hAnsi="宋体" w:hint="eastAsia"/>
          <w:sz w:val="24"/>
          <w:szCs w:val="24"/>
        </w:rPr>
        <w:t>10</w:t>
      </w:r>
      <w:r w:rsidRPr="00D27883">
        <w:rPr>
          <w:rFonts w:ascii="宋体" w:hAnsi="宋体" w:hint="eastAsia"/>
          <w:sz w:val="24"/>
          <w:szCs w:val="24"/>
        </w:rPr>
        <w:t>号线（</w:t>
      </w:r>
      <w:r w:rsidRPr="00D27883">
        <w:rPr>
          <w:rFonts w:ascii="宋体" w:eastAsia="宋体" w:hAnsi="宋体" w:hint="eastAsia"/>
          <w:sz w:val="24"/>
          <w:szCs w:val="24"/>
        </w:rPr>
        <w:t>太平园</w:t>
      </w:r>
      <w:r w:rsidRPr="00D27883">
        <w:rPr>
          <w:rFonts w:ascii="宋体" w:hAnsi="宋体" w:hint="eastAsia"/>
          <w:sz w:val="24"/>
          <w:szCs w:val="24"/>
        </w:rPr>
        <w:t>方向），</w:t>
      </w:r>
      <w:r w:rsidRPr="00D27883">
        <w:rPr>
          <w:rFonts w:ascii="宋体" w:eastAsia="宋体" w:hAnsi="宋体" w:hint="eastAsia"/>
          <w:sz w:val="24"/>
          <w:szCs w:val="24"/>
        </w:rPr>
        <w:t>途径5站到达太平园换乘地铁三号线（军区总医院方向），途径7站到达春熙路站，</w:t>
      </w:r>
      <w:r w:rsidRPr="00D27883">
        <w:rPr>
          <w:rFonts w:ascii="宋体" w:hAnsi="宋体" w:hint="eastAsia"/>
          <w:sz w:val="24"/>
          <w:szCs w:val="24"/>
        </w:rPr>
        <w:t>步行</w:t>
      </w:r>
      <w:r w:rsidRPr="00D27883">
        <w:rPr>
          <w:rFonts w:ascii="宋体" w:eastAsia="宋体" w:hAnsi="宋体" w:hint="eastAsia"/>
          <w:sz w:val="24"/>
          <w:szCs w:val="24"/>
        </w:rPr>
        <w:t>842</w:t>
      </w:r>
      <w:r w:rsidRPr="00D27883">
        <w:rPr>
          <w:rFonts w:ascii="宋体" w:hAnsi="宋体" w:hint="eastAsia"/>
          <w:sz w:val="24"/>
          <w:szCs w:val="24"/>
        </w:rPr>
        <w:t>米到酒店。</w:t>
      </w:r>
      <w:r w:rsidRPr="00D27883">
        <w:rPr>
          <w:rFonts w:ascii="宋体" w:eastAsia="宋体" w:hAnsi="宋体" w:hint="eastAsia"/>
          <w:sz w:val="24"/>
          <w:szCs w:val="24"/>
        </w:rPr>
        <w:t>打车费用</w:t>
      </w:r>
      <w:r w:rsidRPr="00D27883">
        <w:rPr>
          <w:rFonts w:ascii="宋体" w:hAnsi="宋体" w:hint="eastAsia"/>
          <w:sz w:val="24"/>
          <w:szCs w:val="24"/>
        </w:rPr>
        <w:t>约</w:t>
      </w:r>
      <w:r w:rsidRPr="00D27883">
        <w:rPr>
          <w:rFonts w:ascii="宋体" w:eastAsia="宋体" w:hAnsi="宋体" w:hint="eastAsia"/>
          <w:sz w:val="24"/>
          <w:szCs w:val="24"/>
        </w:rPr>
        <w:t>50</w:t>
      </w:r>
      <w:r w:rsidRPr="00D27883">
        <w:rPr>
          <w:rFonts w:ascii="宋体" w:hAnsi="宋体" w:hint="eastAsia"/>
          <w:sz w:val="24"/>
          <w:szCs w:val="24"/>
        </w:rPr>
        <w:t>元。</w:t>
      </w:r>
      <w:r w:rsidRPr="00D27883">
        <w:rPr>
          <w:rFonts w:ascii="宋体" w:hAnsi="宋体" w:hint="eastAsia"/>
          <w:sz w:val="24"/>
          <w:szCs w:val="24"/>
        </w:rPr>
        <w:t xml:space="preserve"> </w:t>
      </w:r>
    </w:p>
    <w:p w:rsidR="00CA0C0F" w:rsidRPr="00D27883" w:rsidRDefault="0029022B" w:rsidP="00D27883">
      <w:pPr>
        <w:numPr>
          <w:ilvl w:val="0"/>
          <w:numId w:val="2"/>
        </w:numPr>
        <w:adjustRightInd w:val="0"/>
        <w:snapToGrid w:val="0"/>
        <w:spacing w:line="360" w:lineRule="auto"/>
        <w:rPr>
          <w:rFonts w:ascii="宋体" w:hAnsi="宋体"/>
          <w:sz w:val="24"/>
          <w:szCs w:val="24"/>
        </w:rPr>
      </w:pPr>
      <w:r w:rsidRPr="00D27883">
        <w:rPr>
          <w:rFonts w:ascii="黑体" w:eastAsia="黑体" w:hAnsi="黑体" w:hint="eastAsia"/>
          <w:sz w:val="24"/>
          <w:szCs w:val="24"/>
        </w:rPr>
        <w:t>成都双流国际机场（一号航站楼）</w:t>
      </w:r>
      <w:r w:rsidRPr="00D27883">
        <w:rPr>
          <w:rFonts w:ascii="宋体" w:hAnsi="宋体" w:hint="eastAsia"/>
          <w:sz w:val="24"/>
          <w:szCs w:val="24"/>
        </w:rPr>
        <w:t>：</w:t>
      </w:r>
      <w:r w:rsidRPr="00D27883">
        <w:rPr>
          <w:rFonts w:ascii="宋体" w:eastAsia="宋体" w:hAnsi="宋体" w:hint="eastAsia"/>
          <w:sz w:val="24"/>
          <w:szCs w:val="24"/>
        </w:rPr>
        <w:t>18.57</w:t>
      </w:r>
      <w:r w:rsidRPr="00D27883">
        <w:rPr>
          <w:rFonts w:ascii="宋体" w:hAnsi="宋体" w:hint="eastAsia"/>
          <w:sz w:val="24"/>
          <w:szCs w:val="24"/>
        </w:rPr>
        <w:t xml:space="preserve"> </w:t>
      </w:r>
      <w:r w:rsidRPr="00D27883">
        <w:rPr>
          <w:rFonts w:ascii="宋体" w:hAnsi="宋体" w:hint="eastAsia"/>
          <w:sz w:val="24"/>
          <w:szCs w:val="24"/>
        </w:rPr>
        <w:t>公里</w:t>
      </w:r>
      <w:r w:rsidRPr="00D27883">
        <w:rPr>
          <w:rFonts w:ascii="宋体" w:eastAsia="宋体" w:hAnsi="宋体" w:hint="eastAsia"/>
          <w:sz w:val="24"/>
          <w:szCs w:val="24"/>
        </w:rPr>
        <w:t xml:space="preserve"> </w:t>
      </w:r>
      <w:r w:rsidRPr="00D27883">
        <w:rPr>
          <w:rFonts w:ascii="宋体" w:hAnsi="宋体" w:hint="eastAsia"/>
          <w:sz w:val="24"/>
          <w:szCs w:val="24"/>
        </w:rPr>
        <w:t>乘坐地铁</w:t>
      </w:r>
      <w:r w:rsidRPr="00D27883">
        <w:rPr>
          <w:rFonts w:ascii="宋体" w:hAnsi="宋体" w:hint="eastAsia"/>
          <w:sz w:val="24"/>
          <w:szCs w:val="24"/>
        </w:rPr>
        <w:t>10</w:t>
      </w:r>
      <w:r w:rsidRPr="00D27883">
        <w:rPr>
          <w:rFonts w:ascii="宋体" w:hAnsi="宋体" w:hint="eastAsia"/>
          <w:sz w:val="24"/>
          <w:szCs w:val="24"/>
        </w:rPr>
        <w:t>号线（</w:t>
      </w:r>
      <w:r w:rsidRPr="00D27883">
        <w:rPr>
          <w:rFonts w:ascii="宋体" w:eastAsia="宋体" w:hAnsi="宋体" w:hint="eastAsia"/>
          <w:sz w:val="24"/>
          <w:szCs w:val="24"/>
        </w:rPr>
        <w:t>太平园</w:t>
      </w:r>
      <w:r w:rsidRPr="00D27883">
        <w:rPr>
          <w:rFonts w:ascii="宋体" w:hAnsi="宋体" w:hint="eastAsia"/>
          <w:sz w:val="24"/>
          <w:szCs w:val="24"/>
        </w:rPr>
        <w:t>方向），</w:t>
      </w:r>
      <w:r w:rsidRPr="00D27883">
        <w:rPr>
          <w:rFonts w:ascii="宋体" w:eastAsia="宋体" w:hAnsi="宋体" w:hint="eastAsia"/>
          <w:sz w:val="24"/>
          <w:szCs w:val="24"/>
        </w:rPr>
        <w:t>途径5站到达太平园换乘地铁三号线（军区总医院方向），途径7站到达春熙路站，</w:t>
      </w:r>
      <w:r w:rsidRPr="00D27883">
        <w:rPr>
          <w:rFonts w:ascii="宋体" w:hAnsi="宋体" w:hint="eastAsia"/>
          <w:sz w:val="24"/>
          <w:szCs w:val="24"/>
        </w:rPr>
        <w:t>步行</w:t>
      </w:r>
      <w:r w:rsidRPr="00D27883">
        <w:rPr>
          <w:rFonts w:ascii="宋体" w:eastAsia="宋体" w:hAnsi="宋体" w:hint="eastAsia"/>
          <w:sz w:val="24"/>
          <w:szCs w:val="24"/>
        </w:rPr>
        <w:t>842</w:t>
      </w:r>
      <w:r w:rsidRPr="00D27883">
        <w:rPr>
          <w:rFonts w:ascii="宋体" w:hAnsi="宋体" w:hint="eastAsia"/>
          <w:sz w:val="24"/>
          <w:szCs w:val="24"/>
        </w:rPr>
        <w:t>米到酒店。</w:t>
      </w:r>
      <w:r w:rsidRPr="00D27883">
        <w:rPr>
          <w:rFonts w:ascii="宋体" w:eastAsia="宋体" w:hAnsi="宋体" w:hint="eastAsia"/>
          <w:sz w:val="24"/>
          <w:szCs w:val="24"/>
        </w:rPr>
        <w:t>打车费用</w:t>
      </w:r>
      <w:r w:rsidRPr="00D27883">
        <w:rPr>
          <w:rFonts w:ascii="宋体" w:hAnsi="宋体" w:hint="eastAsia"/>
          <w:sz w:val="24"/>
          <w:szCs w:val="24"/>
        </w:rPr>
        <w:t>约</w:t>
      </w:r>
      <w:r w:rsidRPr="00D27883">
        <w:rPr>
          <w:rFonts w:ascii="宋体" w:eastAsia="宋体" w:hAnsi="宋体" w:hint="eastAsia"/>
          <w:sz w:val="24"/>
          <w:szCs w:val="24"/>
        </w:rPr>
        <w:t>50</w:t>
      </w:r>
      <w:r w:rsidRPr="00D27883">
        <w:rPr>
          <w:rFonts w:ascii="宋体" w:hAnsi="宋体" w:hint="eastAsia"/>
          <w:sz w:val="24"/>
          <w:szCs w:val="24"/>
        </w:rPr>
        <w:t>元。</w:t>
      </w:r>
      <w:r w:rsidRPr="00D27883">
        <w:rPr>
          <w:rFonts w:ascii="宋体" w:hAnsi="宋体" w:hint="eastAsia"/>
          <w:sz w:val="24"/>
          <w:szCs w:val="24"/>
        </w:rPr>
        <w:t xml:space="preserve"> </w:t>
      </w:r>
    </w:p>
    <w:p w:rsidR="00CA0C0F" w:rsidRPr="00D27883" w:rsidRDefault="0029022B" w:rsidP="00D27883">
      <w:pPr>
        <w:numPr>
          <w:ilvl w:val="0"/>
          <w:numId w:val="2"/>
        </w:numPr>
        <w:adjustRightInd w:val="0"/>
        <w:snapToGrid w:val="0"/>
        <w:spacing w:line="360" w:lineRule="auto"/>
        <w:rPr>
          <w:rFonts w:ascii="宋体" w:hAnsi="宋体"/>
          <w:sz w:val="24"/>
          <w:szCs w:val="24"/>
        </w:rPr>
      </w:pPr>
      <w:r w:rsidRPr="00D27883">
        <w:rPr>
          <w:rFonts w:ascii="黑体" w:eastAsia="黑体" w:hAnsi="黑体" w:hint="eastAsia"/>
          <w:sz w:val="24"/>
          <w:szCs w:val="24"/>
        </w:rPr>
        <w:t>成都火车南站</w:t>
      </w:r>
      <w:r w:rsidRPr="00D27883">
        <w:rPr>
          <w:rFonts w:ascii="宋体" w:hAnsi="宋体" w:hint="eastAsia"/>
          <w:sz w:val="24"/>
          <w:szCs w:val="24"/>
        </w:rPr>
        <w:t>：</w:t>
      </w:r>
      <w:r w:rsidRPr="00D27883">
        <w:rPr>
          <w:rFonts w:ascii="宋体" w:hAnsi="宋体" w:hint="eastAsia"/>
          <w:sz w:val="24"/>
          <w:szCs w:val="24"/>
        </w:rPr>
        <w:t xml:space="preserve"> </w:t>
      </w:r>
      <w:r w:rsidRPr="00D27883">
        <w:rPr>
          <w:rFonts w:ascii="宋体" w:eastAsia="宋体" w:hAnsi="宋体" w:hint="eastAsia"/>
          <w:sz w:val="24"/>
          <w:szCs w:val="24"/>
        </w:rPr>
        <w:t>6.9</w:t>
      </w:r>
      <w:r w:rsidRPr="00D27883">
        <w:rPr>
          <w:rFonts w:ascii="宋体" w:hAnsi="宋体" w:hint="eastAsia"/>
          <w:sz w:val="24"/>
          <w:szCs w:val="24"/>
        </w:rPr>
        <w:t xml:space="preserve"> </w:t>
      </w:r>
      <w:r w:rsidRPr="00D27883">
        <w:rPr>
          <w:rFonts w:ascii="宋体" w:hAnsi="宋体" w:hint="eastAsia"/>
          <w:sz w:val="24"/>
          <w:szCs w:val="24"/>
        </w:rPr>
        <w:t>公里</w:t>
      </w:r>
      <w:r w:rsidRPr="00D27883">
        <w:rPr>
          <w:rFonts w:ascii="宋体" w:hAnsi="宋体" w:hint="eastAsia"/>
          <w:sz w:val="24"/>
          <w:szCs w:val="24"/>
        </w:rPr>
        <w:t xml:space="preserve"> </w:t>
      </w:r>
      <w:r w:rsidRPr="00D27883">
        <w:rPr>
          <w:rFonts w:ascii="宋体" w:hAnsi="宋体" w:hint="eastAsia"/>
          <w:sz w:val="24"/>
          <w:szCs w:val="24"/>
        </w:rPr>
        <w:t>乘坐地铁</w:t>
      </w:r>
      <w:r w:rsidRPr="00D27883">
        <w:rPr>
          <w:rFonts w:ascii="宋体" w:eastAsia="宋体" w:hAnsi="宋体" w:hint="eastAsia"/>
          <w:sz w:val="24"/>
          <w:szCs w:val="24"/>
        </w:rPr>
        <w:t>1</w:t>
      </w:r>
      <w:r w:rsidRPr="00D27883">
        <w:rPr>
          <w:rFonts w:ascii="宋体" w:hAnsi="宋体" w:hint="eastAsia"/>
          <w:sz w:val="24"/>
          <w:szCs w:val="24"/>
        </w:rPr>
        <w:t>号线（</w:t>
      </w:r>
      <w:r w:rsidRPr="00D27883">
        <w:rPr>
          <w:rFonts w:ascii="宋体" w:eastAsia="宋体" w:hAnsi="宋体" w:hint="eastAsia"/>
          <w:sz w:val="24"/>
          <w:szCs w:val="24"/>
        </w:rPr>
        <w:t>升仙湖</w:t>
      </w:r>
      <w:r w:rsidRPr="00D27883">
        <w:rPr>
          <w:rFonts w:ascii="宋体" w:hAnsi="宋体" w:hint="eastAsia"/>
          <w:sz w:val="24"/>
          <w:szCs w:val="24"/>
        </w:rPr>
        <w:t>方向），</w:t>
      </w:r>
      <w:r w:rsidRPr="00D27883">
        <w:rPr>
          <w:rFonts w:ascii="宋体" w:eastAsia="宋体" w:hAnsi="宋体" w:hint="eastAsia"/>
          <w:sz w:val="24"/>
          <w:szCs w:val="24"/>
        </w:rPr>
        <w:t>途径5站到达锦江宾馆站，乘坐8路公交车（十里店公交站方向）途径1站到达大业路，</w:t>
      </w:r>
      <w:r w:rsidRPr="00D27883">
        <w:rPr>
          <w:rFonts w:ascii="宋体" w:hAnsi="宋体" w:hint="eastAsia"/>
          <w:sz w:val="24"/>
          <w:szCs w:val="24"/>
        </w:rPr>
        <w:t>步行</w:t>
      </w:r>
      <w:r w:rsidRPr="00D27883">
        <w:rPr>
          <w:rFonts w:ascii="宋体" w:eastAsia="宋体" w:hAnsi="宋体" w:hint="eastAsia"/>
          <w:sz w:val="24"/>
          <w:szCs w:val="24"/>
        </w:rPr>
        <w:t>739</w:t>
      </w:r>
      <w:r w:rsidRPr="00D27883">
        <w:rPr>
          <w:rFonts w:ascii="宋体" w:hAnsi="宋体" w:hint="eastAsia"/>
          <w:sz w:val="24"/>
          <w:szCs w:val="24"/>
        </w:rPr>
        <w:t>米到酒店。</w:t>
      </w:r>
      <w:r w:rsidRPr="00D27883">
        <w:rPr>
          <w:rFonts w:ascii="宋体" w:eastAsia="宋体" w:hAnsi="宋体" w:hint="eastAsia"/>
          <w:sz w:val="24"/>
          <w:szCs w:val="24"/>
        </w:rPr>
        <w:t>打车费用</w:t>
      </w:r>
      <w:r w:rsidRPr="00D27883">
        <w:rPr>
          <w:rFonts w:ascii="宋体" w:hAnsi="宋体" w:hint="eastAsia"/>
          <w:sz w:val="24"/>
          <w:szCs w:val="24"/>
        </w:rPr>
        <w:t>约</w:t>
      </w:r>
      <w:r w:rsidRPr="00D27883">
        <w:rPr>
          <w:rFonts w:ascii="宋体" w:eastAsia="宋体" w:hAnsi="宋体" w:hint="eastAsia"/>
          <w:sz w:val="24"/>
          <w:szCs w:val="24"/>
        </w:rPr>
        <w:t>20</w:t>
      </w:r>
      <w:r w:rsidRPr="00D27883">
        <w:rPr>
          <w:rFonts w:ascii="宋体" w:hAnsi="宋体" w:hint="eastAsia"/>
          <w:sz w:val="24"/>
          <w:szCs w:val="24"/>
        </w:rPr>
        <w:t>元。</w:t>
      </w:r>
      <w:r w:rsidRPr="00D27883">
        <w:rPr>
          <w:rFonts w:ascii="宋体" w:hAnsi="宋体" w:hint="eastAsia"/>
          <w:sz w:val="24"/>
          <w:szCs w:val="24"/>
        </w:rPr>
        <w:t xml:space="preserve"> </w:t>
      </w:r>
    </w:p>
    <w:p w:rsidR="00CA0C0F" w:rsidRPr="00D27883" w:rsidRDefault="0029022B" w:rsidP="00D27883">
      <w:pPr>
        <w:numPr>
          <w:ilvl w:val="0"/>
          <w:numId w:val="2"/>
        </w:numPr>
        <w:adjustRightInd w:val="0"/>
        <w:snapToGrid w:val="0"/>
        <w:spacing w:line="360" w:lineRule="auto"/>
        <w:rPr>
          <w:rFonts w:ascii="宋体" w:hAnsi="宋体"/>
          <w:sz w:val="24"/>
          <w:szCs w:val="24"/>
        </w:rPr>
      </w:pPr>
      <w:r w:rsidRPr="00D27883">
        <w:rPr>
          <w:rFonts w:ascii="黑体" w:eastAsia="黑体" w:hAnsi="黑体" w:hint="eastAsia"/>
          <w:sz w:val="24"/>
          <w:szCs w:val="24"/>
        </w:rPr>
        <w:t>成都火车东站</w:t>
      </w:r>
      <w:r w:rsidRPr="00D27883">
        <w:rPr>
          <w:rFonts w:ascii="宋体" w:hAnsi="宋体" w:hint="eastAsia"/>
          <w:sz w:val="24"/>
          <w:szCs w:val="24"/>
        </w:rPr>
        <w:t>：</w:t>
      </w:r>
      <w:r w:rsidRPr="00D27883">
        <w:rPr>
          <w:rFonts w:ascii="宋体" w:hAnsi="宋体" w:hint="eastAsia"/>
          <w:sz w:val="24"/>
          <w:szCs w:val="24"/>
        </w:rPr>
        <w:t xml:space="preserve"> </w:t>
      </w:r>
      <w:r w:rsidRPr="00D27883">
        <w:rPr>
          <w:rFonts w:ascii="宋体" w:eastAsia="宋体" w:hAnsi="宋体" w:hint="eastAsia"/>
          <w:sz w:val="24"/>
          <w:szCs w:val="24"/>
        </w:rPr>
        <w:t>8.12</w:t>
      </w:r>
      <w:r w:rsidRPr="00D27883">
        <w:rPr>
          <w:rFonts w:ascii="宋体" w:hAnsi="宋体" w:hint="eastAsia"/>
          <w:sz w:val="24"/>
          <w:szCs w:val="24"/>
        </w:rPr>
        <w:t xml:space="preserve"> </w:t>
      </w:r>
      <w:r w:rsidRPr="00D27883">
        <w:rPr>
          <w:rFonts w:ascii="宋体" w:hAnsi="宋体" w:hint="eastAsia"/>
          <w:sz w:val="24"/>
          <w:szCs w:val="24"/>
        </w:rPr>
        <w:t>公里</w:t>
      </w:r>
      <w:r w:rsidRPr="00D27883">
        <w:rPr>
          <w:rFonts w:ascii="宋体" w:hAnsi="宋体" w:hint="eastAsia"/>
          <w:sz w:val="24"/>
          <w:szCs w:val="24"/>
        </w:rPr>
        <w:t xml:space="preserve"> </w:t>
      </w:r>
      <w:r w:rsidRPr="00D27883">
        <w:rPr>
          <w:rFonts w:ascii="宋体" w:hAnsi="宋体" w:hint="eastAsia"/>
          <w:sz w:val="24"/>
          <w:szCs w:val="24"/>
        </w:rPr>
        <w:t>乘坐地铁</w:t>
      </w:r>
      <w:r w:rsidRPr="00D27883">
        <w:rPr>
          <w:rFonts w:ascii="宋体" w:eastAsia="宋体" w:hAnsi="宋体" w:hint="eastAsia"/>
          <w:sz w:val="24"/>
          <w:szCs w:val="24"/>
        </w:rPr>
        <w:t>2</w:t>
      </w:r>
      <w:r w:rsidRPr="00D27883">
        <w:rPr>
          <w:rFonts w:ascii="宋体" w:hAnsi="宋体" w:hint="eastAsia"/>
          <w:sz w:val="24"/>
          <w:szCs w:val="24"/>
        </w:rPr>
        <w:t>号线（</w:t>
      </w:r>
      <w:r w:rsidRPr="00D27883">
        <w:rPr>
          <w:rFonts w:ascii="宋体" w:eastAsia="宋体" w:hAnsi="宋体" w:hint="eastAsia"/>
          <w:sz w:val="24"/>
          <w:szCs w:val="24"/>
        </w:rPr>
        <w:t>犀浦</w:t>
      </w:r>
      <w:r w:rsidRPr="00D27883">
        <w:rPr>
          <w:rFonts w:ascii="宋体" w:hAnsi="宋体" w:hint="eastAsia"/>
          <w:sz w:val="24"/>
          <w:szCs w:val="24"/>
        </w:rPr>
        <w:t>方向），</w:t>
      </w:r>
      <w:r w:rsidRPr="00D27883">
        <w:rPr>
          <w:rFonts w:ascii="宋体" w:eastAsia="宋体" w:hAnsi="宋体" w:hint="eastAsia"/>
          <w:sz w:val="24"/>
          <w:szCs w:val="24"/>
        </w:rPr>
        <w:t>途径6站到达春熙路站，</w:t>
      </w:r>
      <w:r w:rsidRPr="00D27883">
        <w:rPr>
          <w:rFonts w:ascii="宋体" w:hAnsi="宋体" w:hint="eastAsia"/>
          <w:sz w:val="24"/>
          <w:szCs w:val="24"/>
        </w:rPr>
        <w:t>步行</w:t>
      </w:r>
      <w:r w:rsidRPr="00D27883">
        <w:rPr>
          <w:rFonts w:ascii="宋体" w:eastAsia="宋体" w:hAnsi="宋体" w:hint="eastAsia"/>
          <w:sz w:val="24"/>
          <w:szCs w:val="24"/>
        </w:rPr>
        <w:t>806</w:t>
      </w:r>
      <w:r w:rsidRPr="00D27883">
        <w:rPr>
          <w:rFonts w:ascii="宋体" w:hAnsi="宋体" w:hint="eastAsia"/>
          <w:sz w:val="24"/>
          <w:szCs w:val="24"/>
        </w:rPr>
        <w:t>米到酒店。</w:t>
      </w:r>
      <w:r w:rsidRPr="00D27883">
        <w:rPr>
          <w:rFonts w:ascii="宋体" w:eastAsia="宋体" w:hAnsi="宋体" w:hint="eastAsia"/>
          <w:sz w:val="24"/>
          <w:szCs w:val="24"/>
        </w:rPr>
        <w:t>打车费用约24元</w:t>
      </w:r>
    </w:p>
    <w:p w:rsidR="00CA0C0F" w:rsidRPr="00D27883" w:rsidRDefault="0029022B" w:rsidP="00D27883">
      <w:pPr>
        <w:numPr>
          <w:ilvl w:val="0"/>
          <w:numId w:val="2"/>
        </w:numPr>
        <w:adjustRightInd w:val="0"/>
        <w:snapToGrid w:val="0"/>
        <w:spacing w:line="360" w:lineRule="auto"/>
        <w:rPr>
          <w:rFonts w:ascii="宋体" w:hAnsi="宋体"/>
          <w:sz w:val="24"/>
          <w:szCs w:val="24"/>
        </w:rPr>
      </w:pPr>
      <w:r w:rsidRPr="00D27883">
        <w:rPr>
          <w:rFonts w:ascii="黑体" w:eastAsia="黑体" w:hAnsi="黑体" w:hint="eastAsia"/>
          <w:sz w:val="24"/>
          <w:szCs w:val="24"/>
        </w:rPr>
        <w:t>成都站</w:t>
      </w:r>
      <w:r w:rsidRPr="00D27883">
        <w:rPr>
          <w:rFonts w:ascii="宋体" w:hAnsi="宋体" w:hint="eastAsia"/>
          <w:sz w:val="24"/>
          <w:szCs w:val="24"/>
        </w:rPr>
        <w:t>：</w:t>
      </w:r>
      <w:r w:rsidRPr="00D27883">
        <w:rPr>
          <w:rFonts w:ascii="宋体" w:hAnsi="宋体" w:hint="eastAsia"/>
          <w:sz w:val="24"/>
          <w:szCs w:val="24"/>
        </w:rPr>
        <w:t xml:space="preserve"> </w:t>
      </w:r>
      <w:r w:rsidRPr="00D27883">
        <w:rPr>
          <w:rFonts w:ascii="宋体" w:eastAsia="宋体" w:hAnsi="宋体" w:hint="eastAsia"/>
          <w:sz w:val="24"/>
          <w:szCs w:val="24"/>
        </w:rPr>
        <w:t>6</w:t>
      </w:r>
      <w:r w:rsidRPr="00D27883">
        <w:rPr>
          <w:rFonts w:ascii="宋体" w:hAnsi="宋体" w:hint="eastAsia"/>
          <w:sz w:val="24"/>
          <w:szCs w:val="24"/>
        </w:rPr>
        <w:t xml:space="preserve"> </w:t>
      </w:r>
      <w:r w:rsidRPr="00D27883">
        <w:rPr>
          <w:rFonts w:ascii="宋体" w:hAnsi="宋体" w:hint="eastAsia"/>
          <w:sz w:val="24"/>
          <w:szCs w:val="24"/>
        </w:rPr>
        <w:t>公里</w:t>
      </w:r>
      <w:r w:rsidRPr="00D27883">
        <w:rPr>
          <w:rFonts w:ascii="宋体" w:hAnsi="宋体" w:hint="eastAsia"/>
          <w:sz w:val="24"/>
          <w:szCs w:val="24"/>
        </w:rPr>
        <w:t xml:space="preserve"> </w:t>
      </w:r>
      <w:r w:rsidRPr="00D27883">
        <w:rPr>
          <w:rFonts w:ascii="宋体" w:hAnsi="宋体" w:hint="eastAsia"/>
          <w:sz w:val="24"/>
          <w:szCs w:val="24"/>
        </w:rPr>
        <w:t>乘坐地铁</w:t>
      </w:r>
      <w:r w:rsidRPr="00D27883">
        <w:rPr>
          <w:rFonts w:ascii="宋体" w:eastAsia="宋体" w:hAnsi="宋体" w:hint="eastAsia"/>
          <w:sz w:val="24"/>
          <w:szCs w:val="24"/>
        </w:rPr>
        <w:t>1</w:t>
      </w:r>
      <w:r w:rsidRPr="00D27883">
        <w:rPr>
          <w:rFonts w:ascii="宋体" w:hAnsi="宋体" w:hint="eastAsia"/>
          <w:sz w:val="24"/>
          <w:szCs w:val="24"/>
        </w:rPr>
        <w:t>号线（</w:t>
      </w:r>
      <w:r w:rsidRPr="00D27883">
        <w:rPr>
          <w:rFonts w:ascii="宋体" w:eastAsia="宋体" w:hAnsi="宋体" w:hint="eastAsia"/>
          <w:sz w:val="24"/>
          <w:szCs w:val="24"/>
        </w:rPr>
        <w:t>广都</w:t>
      </w:r>
      <w:r w:rsidRPr="00D27883">
        <w:rPr>
          <w:rFonts w:ascii="宋体" w:hAnsi="宋体" w:hint="eastAsia"/>
          <w:sz w:val="24"/>
          <w:szCs w:val="24"/>
        </w:rPr>
        <w:t>方向）</w:t>
      </w:r>
      <w:r w:rsidRPr="00D27883">
        <w:rPr>
          <w:rFonts w:ascii="宋体" w:eastAsia="宋体" w:hAnsi="宋体" w:hint="eastAsia"/>
          <w:sz w:val="24"/>
          <w:szCs w:val="24"/>
        </w:rPr>
        <w:t>，途径4站到达天府广场站，乘坐43路公交车（蓝谷地方向）途径2站到达春熙路南口，</w:t>
      </w:r>
      <w:r w:rsidRPr="00D27883">
        <w:rPr>
          <w:rFonts w:ascii="宋体" w:hAnsi="宋体" w:hint="eastAsia"/>
          <w:sz w:val="24"/>
          <w:szCs w:val="24"/>
        </w:rPr>
        <w:t>步行</w:t>
      </w:r>
      <w:r w:rsidRPr="00D27883">
        <w:rPr>
          <w:rFonts w:ascii="宋体" w:eastAsia="宋体" w:hAnsi="宋体" w:hint="eastAsia"/>
          <w:sz w:val="24"/>
          <w:szCs w:val="24"/>
        </w:rPr>
        <w:t>17</w:t>
      </w:r>
      <w:r w:rsidRPr="00D27883">
        <w:rPr>
          <w:rFonts w:ascii="宋体" w:hAnsi="宋体" w:hint="eastAsia"/>
          <w:sz w:val="24"/>
          <w:szCs w:val="24"/>
        </w:rPr>
        <w:t>0</w:t>
      </w:r>
      <w:r w:rsidRPr="00D27883">
        <w:rPr>
          <w:rFonts w:ascii="宋体" w:hAnsi="宋体" w:hint="eastAsia"/>
          <w:sz w:val="24"/>
          <w:szCs w:val="24"/>
        </w:rPr>
        <w:t>米到酒店。</w:t>
      </w:r>
      <w:r w:rsidRPr="00D27883">
        <w:rPr>
          <w:rFonts w:ascii="宋体" w:eastAsia="宋体" w:hAnsi="宋体" w:hint="eastAsia"/>
          <w:sz w:val="24"/>
          <w:szCs w:val="24"/>
        </w:rPr>
        <w:t>打车费用约15元</w:t>
      </w:r>
    </w:p>
    <w:p w:rsidR="00CA0C0F" w:rsidRPr="00D27883" w:rsidRDefault="00CA0C0F" w:rsidP="00D27883">
      <w:pPr>
        <w:adjustRightInd w:val="0"/>
        <w:snapToGrid w:val="0"/>
        <w:spacing w:line="360" w:lineRule="auto"/>
        <w:rPr>
          <w:rFonts w:ascii="宋体" w:eastAsia="宋体" w:hAnsi="宋体"/>
          <w:sz w:val="24"/>
          <w:szCs w:val="24"/>
        </w:rPr>
      </w:pPr>
    </w:p>
    <w:p w:rsidR="00CA0C0F" w:rsidRPr="00D27883" w:rsidRDefault="00CA0C0F" w:rsidP="00D27883">
      <w:pPr>
        <w:adjustRightInd w:val="0"/>
        <w:snapToGrid w:val="0"/>
        <w:spacing w:line="360" w:lineRule="auto"/>
        <w:rPr>
          <w:rFonts w:ascii="宋体" w:eastAsia="宋体" w:hAnsi="宋体"/>
          <w:sz w:val="24"/>
          <w:szCs w:val="24"/>
        </w:rPr>
      </w:pPr>
    </w:p>
    <w:p w:rsidR="00CA0C0F" w:rsidRPr="00D27883" w:rsidRDefault="0029022B" w:rsidP="00D27883">
      <w:pPr>
        <w:widowControl/>
        <w:spacing w:line="360" w:lineRule="auto"/>
        <w:jc w:val="left"/>
        <w:rPr>
          <w:rFonts w:ascii="宋体" w:hAnsi="宋体" w:cs="宋体"/>
          <w:kern w:val="0"/>
          <w:sz w:val="24"/>
          <w:szCs w:val="24"/>
        </w:rPr>
      </w:pPr>
      <w:r w:rsidRPr="00D27883">
        <w:rPr>
          <w:rFonts w:ascii="宋体" w:eastAsia="宋体" w:hAnsi="宋体" w:hint="eastAsia"/>
          <w:noProof/>
          <w:sz w:val="24"/>
          <w:szCs w:val="24"/>
        </w:rPr>
        <w:lastRenderedPageBreak/>
        <w:drawing>
          <wp:anchor distT="0" distB="0" distL="114300" distR="114300" simplePos="0" relativeHeight="251658240" behindDoc="0" locked="0" layoutInCell="1" allowOverlap="1">
            <wp:simplePos x="0" y="0"/>
            <wp:positionH relativeFrom="column">
              <wp:posOffset>156210</wp:posOffset>
            </wp:positionH>
            <wp:positionV relativeFrom="paragraph">
              <wp:posOffset>158750</wp:posOffset>
            </wp:positionV>
            <wp:extent cx="5558155" cy="3664585"/>
            <wp:effectExtent l="0" t="0" r="4445" b="12065"/>
            <wp:wrapSquare wrapText="bothSides"/>
            <wp:docPr id="9" name="图片 9" descr="C:\Users\Administrator\Desktop\会议日程.jpg会议日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会议日程.jpg会议日程"/>
                    <pic:cNvPicPr>
                      <a:picLocks noChangeAspect="1"/>
                    </pic:cNvPicPr>
                  </pic:nvPicPr>
                  <pic:blipFill>
                    <a:blip r:embed="rId10"/>
                    <a:srcRect/>
                    <a:stretch>
                      <a:fillRect/>
                    </a:stretch>
                  </pic:blipFill>
                  <pic:spPr>
                    <a:xfrm>
                      <a:off x="0" y="0"/>
                      <a:ext cx="5558155" cy="3664585"/>
                    </a:xfrm>
                    <a:prstGeom prst="rect">
                      <a:avLst/>
                    </a:prstGeom>
                  </pic:spPr>
                </pic:pic>
              </a:graphicData>
            </a:graphic>
          </wp:anchor>
        </w:drawing>
      </w:r>
    </w:p>
    <w:p w:rsidR="00CA0C0F" w:rsidRPr="00D27883" w:rsidRDefault="00CA0C0F" w:rsidP="00D27883">
      <w:pPr>
        <w:pStyle w:val="1"/>
        <w:spacing w:line="360" w:lineRule="auto"/>
        <w:ind w:left="2693" w:firstLineChars="0" w:firstLine="0"/>
        <w:rPr>
          <w:rFonts w:ascii="宋体" w:eastAsia="宋体" w:hAnsi="宋体"/>
          <w:sz w:val="24"/>
          <w:szCs w:val="24"/>
        </w:rPr>
      </w:pPr>
    </w:p>
    <w:p w:rsidR="00CA0C0F" w:rsidRPr="00D27883" w:rsidRDefault="00CA0C0F" w:rsidP="00D27883">
      <w:pPr>
        <w:spacing w:line="360" w:lineRule="auto"/>
        <w:rPr>
          <w:rFonts w:ascii="宋体" w:eastAsia="宋体" w:hAnsi="宋体"/>
          <w:sz w:val="24"/>
          <w:szCs w:val="24"/>
        </w:rPr>
      </w:pPr>
    </w:p>
    <w:sectPr w:rsidR="00CA0C0F" w:rsidRPr="00D27883" w:rsidSect="009E7E8A">
      <w:type w:val="continuous"/>
      <w:pgSz w:w="11906" w:h="16838"/>
      <w:pgMar w:top="1644" w:right="1474" w:bottom="153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84A" w:rsidRDefault="00CF284A">
      <w:r>
        <w:separator/>
      </w:r>
    </w:p>
  </w:endnote>
  <w:endnote w:type="continuationSeparator" w:id="1">
    <w:p w:rsidR="00CF284A" w:rsidRDefault="00CF2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84A" w:rsidRDefault="00CF284A">
      <w:r>
        <w:separator/>
      </w:r>
    </w:p>
  </w:footnote>
  <w:footnote w:type="continuationSeparator" w:id="1">
    <w:p w:rsidR="00CF284A" w:rsidRDefault="00CF2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C0F" w:rsidRDefault="0029022B" w:rsidP="00297551">
    <w:pPr>
      <w:spacing w:line="360" w:lineRule="auto"/>
      <w:ind w:leftChars="200" w:left="420"/>
      <w:rPr>
        <w:rFonts w:ascii="宋体" w:eastAsia="宋体" w:hAnsi="宋体" w:cs="宋体"/>
        <w:sz w:val="16"/>
        <w:szCs w:val="18"/>
      </w:rPr>
    </w:pPr>
    <w:r>
      <w:rPr>
        <w:rFonts w:ascii="宋体" w:eastAsia="宋体" w:hAnsi="宋体" w:cs="宋体" w:hint="eastAsia"/>
        <w:b/>
        <w:bCs/>
        <w:noProof/>
        <w:sz w:val="16"/>
        <w:szCs w:val="18"/>
      </w:rPr>
      <w:drawing>
        <wp:anchor distT="0" distB="0" distL="114300" distR="114300" simplePos="0" relativeHeight="251658240" behindDoc="1" locked="0" layoutInCell="1" allowOverlap="1">
          <wp:simplePos x="0" y="0"/>
          <wp:positionH relativeFrom="column">
            <wp:posOffset>3424555</wp:posOffset>
          </wp:positionH>
          <wp:positionV relativeFrom="paragraph">
            <wp:posOffset>-270510</wp:posOffset>
          </wp:positionV>
          <wp:extent cx="2446655" cy="449580"/>
          <wp:effectExtent l="0" t="0" r="0" b="6985"/>
          <wp:wrapNone/>
          <wp:docPr id="3" name="图片 3" descr="QQ图片20171029150228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71029150228 副本"/>
                  <pic:cNvPicPr>
                    <a:picLocks noChangeAspect="1"/>
                  </pic:cNvPicPr>
                </pic:nvPicPr>
                <pic:blipFill>
                  <a:blip r:embed="rId1"/>
                  <a:stretch>
                    <a:fillRect/>
                  </a:stretch>
                </pic:blipFill>
                <pic:spPr>
                  <a:xfrm>
                    <a:off x="0" y="0"/>
                    <a:ext cx="2446655" cy="4495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D1E53"/>
    <w:multiLevelType w:val="hybridMultilevel"/>
    <w:tmpl w:val="1452D6E4"/>
    <w:lvl w:ilvl="0" w:tplc="2856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047E42"/>
    <w:multiLevelType w:val="hybridMultilevel"/>
    <w:tmpl w:val="72186D60"/>
    <w:lvl w:ilvl="0" w:tplc="B900C998">
      <w:start w:val="2"/>
      <w:numFmt w:val="japaneseCounting"/>
      <w:lvlText w:val="%1、"/>
      <w:lvlJc w:val="left"/>
      <w:pPr>
        <w:ind w:left="0" w:hanging="480"/>
      </w:pPr>
      <w:rPr>
        <w:rFonts w:hint="default"/>
      </w:rPr>
    </w:lvl>
    <w:lvl w:ilvl="1" w:tplc="04090019" w:tentative="1">
      <w:start w:val="1"/>
      <w:numFmt w:val="lowerLetter"/>
      <w:lvlText w:val="%2)"/>
      <w:lvlJc w:val="left"/>
      <w:pPr>
        <w:ind w:left="360" w:hanging="420"/>
      </w:pPr>
    </w:lvl>
    <w:lvl w:ilvl="2" w:tplc="0409001B" w:tentative="1">
      <w:start w:val="1"/>
      <w:numFmt w:val="lowerRoman"/>
      <w:lvlText w:val="%3."/>
      <w:lvlJc w:val="right"/>
      <w:pPr>
        <w:ind w:left="780" w:hanging="420"/>
      </w:pPr>
    </w:lvl>
    <w:lvl w:ilvl="3" w:tplc="0409000F" w:tentative="1">
      <w:start w:val="1"/>
      <w:numFmt w:val="decimal"/>
      <w:lvlText w:val="%4."/>
      <w:lvlJc w:val="left"/>
      <w:pPr>
        <w:ind w:left="1200" w:hanging="420"/>
      </w:p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2">
    <w:nsid w:val="59F57341"/>
    <w:multiLevelType w:val="singleLevel"/>
    <w:tmpl w:val="59F57341"/>
    <w:lvl w:ilvl="0">
      <w:start w:val="1"/>
      <w:numFmt w:val="decimal"/>
      <w:lvlText w:val="%1."/>
      <w:lvlJc w:val="left"/>
      <w:pPr>
        <w:tabs>
          <w:tab w:val="left" w:pos="312"/>
        </w:tabs>
      </w:pPr>
    </w:lvl>
  </w:abstractNum>
  <w:abstractNum w:abstractNumId="3">
    <w:nsid w:val="73735DC1"/>
    <w:multiLevelType w:val="multilevel"/>
    <w:tmpl w:val="73735D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98A"/>
    <w:rsid w:val="00033E8A"/>
    <w:rsid w:val="00041ADC"/>
    <w:rsid w:val="00051C9D"/>
    <w:rsid w:val="00063205"/>
    <w:rsid w:val="0006725B"/>
    <w:rsid w:val="00073890"/>
    <w:rsid w:val="00077DD9"/>
    <w:rsid w:val="000A22B6"/>
    <w:rsid w:val="000B4358"/>
    <w:rsid w:val="000C0B25"/>
    <w:rsid w:val="000D4AAB"/>
    <w:rsid w:val="000E3C3C"/>
    <w:rsid w:val="000E766A"/>
    <w:rsid w:val="000F329B"/>
    <w:rsid w:val="00107777"/>
    <w:rsid w:val="00120E3A"/>
    <w:rsid w:val="00154D59"/>
    <w:rsid w:val="00164399"/>
    <w:rsid w:val="00192992"/>
    <w:rsid w:val="00194D88"/>
    <w:rsid w:val="00197123"/>
    <w:rsid w:val="001D739D"/>
    <w:rsid w:val="001F0D64"/>
    <w:rsid w:val="001F45A9"/>
    <w:rsid w:val="00211B70"/>
    <w:rsid w:val="00236252"/>
    <w:rsid w:val="002402DE"/>
    <w:rsid w:val="0025111F"/>
    <w:rsid w:val="00260847"/>
    <w:rsid w:val="00264BF2"/>
    <w:rsid w:val="00272014"/>
    <w:rsid w:val="0028188E"/>
    <w:rsid w:val="00281C9B"/>
    <w:rsid w:val="00287F4C"/>
    <w:rsid w:val="0029022B"/>
    <w:rsid w:val="00293AEE"/>
    <w:rsid w:val="00297551"/>
    <w:rsid w:val="002A0B3E"/>
    <w:rsid w:val="002A592E"/>
    <w:rsid w:val="002B4B8F"/>
    <w:rsid w:val="00305350"/>
    <w:rsid w:val="00314037"/>
    <w:rsid w:val="00315BA0"/>
    <w:rsid w:val="00321008"/>
    <w:rsid w:val="00321A57"/>
    <w:rsid w:val="00330B8D"/>
    <w:rsid w:val="0033183A"/>
    <w:rsid w:val="0034287C"/>
    <w:rsid w:val="00352B31"/>
    <w:rsid w:val="00366588"/>
    <w:rsid w:val="00383182"/>
    <w:rsid w:val="00395C09"/>
    <w:rsid w:val="00396476"/>
    <w:rsid w:val="003B3DFD"/>
    <w:rsid w:val="003D0778"/>
    <w:rsid w:val="003D0FCF"/>
    <w:rsid w:val="003E3AD0"/>
    <w:rsid w:val="004152B6"/>
    <w:rsid w:val="004209F9"/>
    <w:rsid w:val="0042646E"/>
    <w:rsid w:val="00427D00"/>
    <w:rsid w:val="004359B1"/>
    <w:rsid w:val="00452C03"/>
    <w:rsid w:val="00456908"/>
    <w:rsid w:val="00461170"/>
    <w:rsid w:val="004800F4"/>
    <w:rsid w:val="004A55AB"/>
    <w:rsid w:val="004B25F0"/>
    <w:rsid w:val="004C6660"/>
    <w:rsid w:val="004D24D9"/>
    <w:rsid w:val="004D2D04"/>
    <w:rsid w:val="004D3B06"/>
    <w:rsid w:val="004F66E6"/>
    <w:rsid w:val="00501496"/>
    <w:rsid w:val="00505F1D"/>
    <w:rsid w:val="005259C2"/>
    <w:rsid w:val="00532610"/>
    <w:rsid w:val="00550E60"/>
    <w:rsid w:val="00552F74"/>
    <w:rsid w:val="00557351"/>
    <w:rsid w:val="00566F54"/>
    <w:rsid w:val="00570637"/>
    <w:rsid w:val="00571657"/>
    <w:rsid w:val="0058198F"/>
    <w:rsid w:val="00584976"/>
    <w:rsid w:val="00592335"/>
    <w:rsid w:val="005A4F2F"/>
    <w:rsid w:val="005B3D7D"/>
    <w:rsid w:val="005D0D79"/>
    <w:rsid w:val="005D68C4"/>
    <w:rsid w:val="005F184E"/>
    <w:rsid w:val="0061400F"/>
    <w:rsid w:val="00633093"/>
    <w:rsid w:val="00672F01"/>
    <w:rsid w:val="00691EC3"/>
    <w:rsid w:val="006942FE"/>
    <w:rsid w:val="006A4306"/>
    <w:rsid w:val="006B19E5"/>
    <w:rsid w:val="006B20E4"/>
    <w:rsid w:val="006D003E"/>
    <w:rsid w:val="006E475B"/>
    <w:rsid w:val="006F2B5A"/>
    <w:rsid w:val="006F7984"/>
    <w:rsid w:val="007029BC"/>
    <w:rsid w:val="007078A4"/>
    <w:rsid w:val="00712E96"/>
    <w:rsid w:val="00721D51"/>
    <w:rsid w:val="00725CDC"/>
    <w:rsid w:val="00756311"/>
    <w:rsid w:val="00781340"/>
    <w:rsid w:val="00784864"/>
    <w:rsid w:val="00792697"/>
    <w:rsid w:val="007A54CC"/>
    <w:rsid w:val="007B508B"/>
    <w:rsid w:val="007C1252"/>
    <w:rsid w:val="007C326B"/>
    <w:rsid w:val="007C5ED7"/>
    <w:rsid w:val="007C6904"/>
    <w:rsid w:val="007D1987"/>
    <w:rsid w:val="0080625A"/>
    <w:rsid w:val="00821A12"/>
    <w:rsid w:val="0082574B"/>
    <w:rsid w:val="00832F99"/>
    <w:rsid w:val="00853279"/>
    <w:rsid w:val="00871049"/>
    <w:rsid w:val="00871850"/>
    <w:rsid w:val="00871C0D"/>
    <w:rsid w:val="0087222C"/>
    <w:rsid w:val="00880327"/>
    <w:rsid w:val="008839AA"/>
    <w:rsid w:val="00883C18"/>
    <w:rsid w:val="00892DDE"/>
    <w:rsid w:val="008A2FEF"/>
    <w:rsid w:val="008B2FC4"/>
    <w:rsid w:val="008B7838"/>
    <w:rsid w:val="008E4C98"/>
    <w:rsid w:val="008E6271"/>
    <w:rsid w:val="008E7716"/>
    <w:rsid w:val="008F3293"/>
    <w:rsid w:val="008F5DC0"/>
    <w:rsid w:val="009024F7"/>
    <w:rsid w:val="00907D95"/>
    <w:rsid w:val="00915363"/>
    <w:rsid w:val="00923694"/>
    <w:rsid w:val="00926333"/>
    <w:rsid w:val="00940F6D"/>
    <w:rsid w:val="0094350D"/>
    <w:rsid w:val="00943AD2"/>
    <w:rsid w:val="00971705"/>
    <w:rsid w:val="00972EC7"/>
    <w:rsid w:val="0098798A"/>
    <w:rsid w:val="009914D7"/>
    <w:rsid w:val="009A52EF"/>
    <w:rsid w:val="009C4724"/>
    <w:rsid w:val="009E7C18"/>
    <w:rsid w:val="009E7E8A"/>
    <w:rsid w:val="009F064A"/>
    <w:rsid w:val="009F3BC6"/>
    <w:rsid w:val="00A019B8"/>
    <w:rsid w:val="00A038EF"/>
    <w:rsid w:val="00A152C8"/>
    <w:rsid w:val="00A16B4F"/>
    <w:rsid w:val="00A25E64"/>
    <w:rsid w:val="00A31F12"/>
    <w:rsid w:val="00A52477"/>
    <w:rsid w:val="00A7522E"/>
    <w:rsid w:val="00A82A3B"/>
    <w:rsid w:val="00A90FCD"/>
    <w:rsid w:val="00AB3B32"/>
    <w:rsid w:val="00AD10D2"/>
    <w:rsid w:val="00AD2EF9"/>
    <w:rsid w:val="00AF2E5D"/>
    <w:rsid w:val="00B15A56"/>
    <w:rsid w:val="00B32E16"/>
    <w:rsid w:val="00B40CD5"/>
    <w:rsid w:val="00B43BD9"/>
    <w:rsid w:val="00B44C40"/>
    <w:rsid w:val="00B524D0"/>
    <w:rsid w:val="00B72A1B"/>
    <w:rsid w:val="00B8022D"/>
    <w:rsid w:val="00B83332"/>
    <w:rsid w:val="00B87BEB"/>
    <w:rsid w:val="00BB0795"/>
    <w:rsid w:val="00BB2182"/>
    <w:rsid w:val="00BD202F"/>
    <w:rsid w:val="00BD2B63"/>
    <w:rsid w:val="00BD620F"/>
    <w:rsid w:val="00BE5C4D"/>
    <w:rsid w:val="00BF36F2"/>
    <w:rsid w:val="00BF6466"/>
    <w:rsid w:val="00C12DB2"/>
    <w:rsid w:val="00C13334"/>
    <w:rsid w:val="00C4709F"/>
    <w:rsid w:val="00C47942"/>
    <w:rsid w:val="00C56E2F"/>
    <w:rsid w:val="00C577B0"/>
    <w:rsid w:val="00C60A72"/>
    <w:rsid w:val="00C84AAD"/>
    <w:rsid w:val="00C867B1"/>
    <w:rsid w:val="00C87110"/>
    <w:rsid w:val="00C90C50"/>
    <w:rsid w:val="00C9167C"/>
    <w:rsid w:val="00C917C4"/>
    <w:rsid w:val="00CA0C0F"/>
    <w:rsid w:val="00CA4FF9"/>
    <w:rsid w:val="00CB504C"/>
    <w:rsid w:val="00CD0A38"/>
    <w:rsid w:val="00CE5848"/>
    <w:rsid w:val="00CF284A"/>
    <w:rsid w:val="00CF6A1A"/>
    <w:rsid w:val="00D051E7"/>
    <w:rsid w:val="00D120CB"/>
    <w:rsid w:val="00D142F8"/>
    <w:rsid w:val="00D24C42"/>
    <w:rsid w:val="00D26313"/>
    <w:rsid w:val="00D27883"/>
    <w:rsid w:val="00D35AE6"/>
    <w:rsid w:val="00D545E2"/>
    <w:rsid w:val="00D557D6"/>
    <w:rsid w:val="00D56F30"/>
    <w:rsid w:val="00D80C30"/>
    <w:rsid w:val="00DA46EA"/>
    <w:rsid w:val="00DA5646"/>
    <w:rsid w:val="00DA76C0"/>
    <w:rsid w:val="00DE1482"/>
    <w:rsid w:val="00DE550B"/>
    <w:rsid w:val="00DF5449"/>
    <w:rsid w:val="00DF6F54"/>
    <w:rsid w:val="00E011F6"/>
    <w:rsid w:val="00E079B1"/>
    <w:rsid w:val="00E2291B"/>
    <w:rsid w:val="00E24ED8"/>
    <w:rsid w:val="00E2733B"/>
    <w:rsid w:val="00E30ACB"/>
    <w:rsid w:val="00E46A33"/>
    <w:rsid w:val="00E51EE1"/>
    <w:rsid w:val="00E67D1A"/>
    <w:rsid w:val="00E737C9"/>
    <w:rsid w:val="00E85F5B"/>
    <w:rsid w:val="00EB52E3"/>
    <w:rsid w:val="00EB6699"/>
    <w:rsid w:val="00EB75FD"/>
    <w:rsid w:val="00EE2FAC"/>
    <w:rsid w:val="00EF00FB"/>
    <w:rsid w:val="00EF0AE6"/>
    <w:rsid w:val="00EF3A87"/>
    <w:rsid w:val="00F015ED"/>
    <w:rsid w:val="00F11DA0"/>
    <w:rsid w:val="00F16B46"/>
    <w:rsid w:val="00F213EE"/>
    <w:rsid w:val="00F2308E"/>
    <w:rsid w:val="00F24AAD"/>
    <w:rsid w:val="00F535B0"/>
    <w:rsid w:val="00F562C0"/>
    <w:rsid w:val="00F56CCF"/>
    <w:rsid w:val="00F6305B"/>
    <w:rsid w:val="00F63C28"/>
    <w:rsid w:val="00F66A00"/>
    <w:rsid w:val="00F83231"/>
    <w:rsid w:val="00F93AE1"/>
    <w:rsid w:val="00FA1F91"/>
    <w:rsid w:val="00FA209D"/>
    <w:rsid w:val="00FA2879"/>
    <w:rsid w:val="00FB3C16"/>
    <w:rsid w:val="00FC1ACF"/>
    <w:rsid w:val="00FD61F7"/>
    <w:rsid w:val="00FE4CAB"/>
    <w:rsid w:val="00FF5D72"/>
    <w:rsid w:val="1A132253"/>
    <w:rsid w:val="43857952"/>
    <w:rsid w:val="56373B7E"/>
    <w:rsid w:val="5D0A73AF"/>
    <w:rsid w:val="757403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E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E7E8A"/>
    <w:rPr>
      <w:sz w:val="18"/>
      <w:szCs w:val="18"/>
    </w:rPr>
  </w:style>
  <w:style w:type="paragraph" w:styleId="a4">
    <w:name w:val="footer"/>
    <w:basedOn w:val="a"/>
    <w:link w:val="Char0"/>
    <w:uiPriority w:val="99"/>
    <w:unhideWhenUsed/>
    <w:qFormat/>
    <w:rsid w:val="009E7E8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E7E8A"/>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sid w:val="009E7E8A"/>
    <w:rPr>
      <w:color w:val="954F72" w:themeColor="followedHyperlink"/>
      <w:u w:val="single"/>
    </w:rPr>
  </w:style>
  <w:style w:type="character" w:styleId="a7">
    <w:name w:val="Hyperlink"/>
    <w:basedOn w:val="a0"/>
    <w:uiPriority w:val="99"/>
    <w:unhideWhenUsed/>
    <w:qFormat/>
    <w:rsid w:val="009E7E8A"/>
    <w:rPr>
      <w:color w:val="0563C1" w:themeColor="hyperlink"/>
      <w:u w:val="single"/>
    </w:rPr>
  </w:style>
  <w:style w:type="table" w:styleId="a8">
    <w:name w:val="Table Grid"/>
    <w:basedOn w:val="a1"/>
    <w:uiPriority w:val="39"/>
    <w:qFormat/>
    <w:rsid w:val="009E7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9E7E8A"/>
    <w:pPr>
      <w:ind w:firstLineChars="200" w:firstLine="420"/>
    </w:pPr>
  </w:style>
  <w:style w:type="character" w:customStyle="1" w:styleId="Char1">
    <w:name w:val="页眉 Char"/>
    <w:basedOn w:val="a0"/>
    <w:link w:val="a5"/>
    <w:uiPriority w:val="99"/>
    <w:qFormat/>
    <w:rsid w:val="009E7E8A"/>
    <w:rPr>
      <w:sz w:val="18"/>
      <w:szCs w:val="18"/>
    </w:rPr>
  </w:style>
  <w:style w:type="character" w:customStyle="1" w:styleId="Char0">
    <w:name w:val="页脚 Char"/>
    <w:basedOn w:val="a0"/>
    <w:link w:val="a4"/>
    <w:uiPriority w:val="99"/>
    <w:qFormat/>
    <w:rsid w:val="009E7E8A"/>
    <w:rPr>
      <w:sz w:val="18"/>
      <w:szCs w:val="18"/>
    </w:rPr>
  </w:style>
  <w:style w:type="character" w:customStyle="1" w:styleId="10">
    <w:name w:val="@他1"/>
    <w:basedOn w:val="a0"/>
    <w:uiPriority w:val="99"/>
    <w:unhideWhenUsed/>
    <w:qFormat/>
    <w:rsid w:val="009E7E8A"/>
    <w:rPr>
      <w:color w:val="2B579A"/>
      <w:shd w:val="clear" w:color="auto" w:fill="E6E6E6"/>
    </w:rPr>
  </w:style>
  <w:style w:type="character" w:customStyle="1" w:styleId="Char">
    <w:name w:val="批注框文本 Char"/>
    <w:basedOn w:val="a0"/>
    <w:link w:val="a3"/>
    <w:uiPriority w:val="99"/>
    <w:semiHidden/>
    <w:qFormat/>
    <w:rsid w:val="009E7E8A"/>
    <w:rPr>
      <w:sz w:val="18"/>
      <w:szCs w:val="18"/>
    </w:rPr>
  </w:style>
  <w:style w:type="character" w:customStyle="1" w:styleId="generalinfo-address-text2">
    <w:name w:val="generalinfo-address-text2"/>
    <w:basedOn w:val="a0"/>
    <w:qFormat/>
    <w:rsid w:val="009E7E8A"/>
  </w:style>
  <w:style w:type="character" w:customStyle="1" w:styleId="clampword3">
    <w:name w:val="clampword3"/>
    <w:basedOn w:val="a0"/>
    <w:qFormat/>
    <w:rsid w:val="009E7E8A"/>
  </w:style>
  <w:style w:type="character" w:customStyle="1" w:styleId="generalinfo-address-text">
    <w:name w:val="generalinfo-address-text"/>
    <w:basedOn w:val="a0"/>
    <w:qFormat/>
    <w:rsid w:val="009E7E8A"/>
  </w:style>
  <w:style w:type="paragraph" w:styleId="a9">
    <w:name w:val="List Paragraph"/>
    <w:basedOn w:val="a"/>
    <w:uiPriority w:val="34"/>
    <w:qFormat/>
    <w:rsid w:val="00C84AA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CA2C-270E-4D59-A855-D980654C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565</Words>
  <Characters>3224</Characters>
  <Application>Microsoft Office Word</Application>
  <DocSecurity>0</DocSecurity>
  <Lines>26</Lines>
  <Paragraphs>7</Paragraphs>
  <ScaleCrop>false</ScaleCrop>
  <Company>Microsoft</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guosen</dc:creator>
  <cp:lastModifiedBy>吴文娟 10375</cp:lastModifiedBy>
  <cp:revision>9</cp:revision>
  <cp:lastPrinted>2017-11-07T01:05:00Z</cp:lastPrinted>
  <dcterms:created xsi:type="dcterms:W3CDTF">2017-11-14T02:09:00Z</dcterms:created>
  <dcterms:modified xsi:type="dcterms:W3CDTF">2017-11-14T03:45:00Z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